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1. Депозитарная деятельность и особенности ее осуществления</w:t>
      </w:r>
    </w:p>
    <w:p w:rsidR="00740F3A" w:rsidRP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1.1. Депозитарная деятельность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осуществляющий расчеты по результатам сделок, совершенных на торгах организаторов торговли по соглашению с такими организаторами торговли и (или) с клиринговыми организациями, осуществляющими клиринг таких сделок, именуется: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Депозитарной деятельностью НЕ является оказание услуг: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 хранению векселей;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 учету и переходу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Связанных с доверительным управлением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По совершению в интересах клиента гражданско-правовых сделок с ценными бумагами.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«О рынке ценных бумаг» депонентом именуется лицо: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Договор между депозитарием и депонентом, регулирующий их отношения в процессе депозитарной деятельности, именуется: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Ценной бумагой является: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Документ, соответствующий установленным законом требованиям и удостоверяющий обязательственные и иные права, осуществление или передача которых возможны только при предъявлении такого документа;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Обязательственное и иное право, которое закреплено в решении о выпуске или ином акте лица, выпустившего ценные бумаги в соответствии с требованиями закона, и осуществление и передача которых возможны только с соблюдением правил учета этих прав;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Акция;</w:t>
      </w:r>
    </w:p>
    <w:p w:rsidR="005237B5" w:rsidRPr="00740F3A" w:rsidRDefault="005237B5" w:rsidP="00740F3A">
      <w:pPr>
        <w:tabs>
          <w:tab w:val="left" w:pos="142"/>
          <w:tab w:val="left" w:pos="4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Чек.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Выделяют следующие виды документарных ценных бумаг: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Выпуск или выдача предъявительских ценных бумаг допускаются в случаях: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Учет прав на бездокументарные ценные бумаги осуществляется путем: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Внесения записей по счетам лицом, действующим по поручению лица, обязанного по ценной бумаге;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Внесения записей по счетам лицом, действующим на основании договора с правообладателем;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Совершения индоссамента;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Внесения соответствующих записей нотариусом.</w:t>
      </w:r>
    </w:p>
    <w:p w:rsidR="00740F3A" w:rsidRDefault="00740F3A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Pr="00740F3A">
        <w:rPr>
          <w:rFonts w:ascii="Times New Roman" w:hAnsi="Times New Roman" w:cs="Times New Roman"/>
          <w:sz w:val="24"/>
          <w:szCs w:val="24"/>
        </w:rPr>
        <w:t>из нижеперечисленных допустимые случаи</w:t>
      </w:r>
      <w:proofErr w:type="gramEnd"/>
      <w:r w:rsidRPr="00740F3A">
        <w:rPr>
          <w:rFonts w:ascii="Times New Roman" w:hAnsi="Times New Roman" w:cs="Times New Roman"/>
          <w:sz w:val="24"/>
          <w:szCs w:val="24"/>
        </w:rPr>
        <w:t xml:space="preserve"> совмещения видов профессиональной деятельности на рынке ценных бумаг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Брокерская;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Дилерская;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 Управление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Депозитарная деятельность.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С какими из перечисленных ниже видов деятельности не допустимо совмещение депозитарной деятельности?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 брокерской деятельностью;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 деятельностью по ведению реестра;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 управлением ценными бумагами.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С какими видами деятельности не вправе совмещать депозитарную деятельность организация, выполняющая функции расчетного депозитария на рынке ценных бумаг?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Брокерская деятельность;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Дилерская деятельность;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Деятельность по управлению ценными бумагами.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осуществляющий проведение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 (или) клиринговой организацией, вправе совмещать свою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 дилерской деятельностью;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С деятельностью 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по управлению ценными бумагами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 брокерской деятельностью.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Депозитарии, осуществляющие учет прав на ценные бумаги иностранных эмитентов, допущенные к публичному размещению и (или) публичному обращению в Российской Федерации, должны соответствовать следующим требованиям: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Услуги, связанные с получением доходов по ценным бумагам иностранных эмитентов и иных выплат, причитающихся владельцам ценных бумаг иностранных эмитентов, оказываются депозитарием каждому лицу (депоненту), права которого на ценные бумаги иностранных эмитентов учитываются таким депозитарием;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Срок осуществления депозитарием депозитарной деятельности должен составлять не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Срок осуществления депозитарием депозитарной деятельности должен составлять не менее одного года;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Минимальный размер собственных средств такого депозитария должен быть не менее 40 миллионов рублей.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с какими видами профессиональной деятельности на рынке ценных бумаг и иной деятельностью может совмещаться депозитарная деятельность, если такая деятельность не связана с проведением на основании соглашений с организатором торговли и (или) клиринговой организацией депозитарных операций по договорам с ценными бумагами, заключенным на организованных торгах: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Банковская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Деятельность специализированного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Управление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Деятельность по ведение реестра.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Расчетным депозитарием является депозитарий: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может оказывать следующие услуги: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Услуги по хранению сертификатов ценных бумаг и/или учету и переходу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Услуги, связанные с получением доходов по ценным бумагам в денежной форме;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Услуги по реализации владельцами российских депозитарных расписок прав по представляемым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Услуги счетной комиссии на общем собрании владельцев ценных бумаг.</w:t>
      </w:r>
    </w:p>
    <w:p w:rsidR="0046478F" w:rsidRDefault="0046478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оказания депоненту услуг, связанных с получением доходов по ценным бумагам, денежные средства депонента должны находиться на отдельном банковском счете, открываемом депозитарию в кредитной организации, называемом: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в отношении клиента (депонента) депозитария: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Какие действия вправе осуществлять депозитарий без письменного согласия (поручения) клиента?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«О рынке ценных бумаг» 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в обязанности депозитария входит: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Регистрация фактов обременения ценных бумаг депонента обязательствами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Ведение отдельного от других счета депо депонента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Передача депоненту всей информации о ценных бумагах, полученной депозитарием от эмитента или держателя реестра владельцев ценных бумаг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Консультирование депонента по вопросам налогообложения доходов по ценным бумагам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 рынке ценных бумаг» депозитарий несет ответственность за: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своих обязанностей по учету прав на ценные бумаги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Полноту и правильность записей по счетам депо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740F3A">
        <w:rPr>
          <w:rFonts w:ascii="Times New Roman" w:hAnsi="Times New Roman" w:cs="Times New Roman"/>
          <w:sz w:val="24"/>
          <w:szCs w:val="24"/>
        </w:rPr>
        <w:t>Сохранность депонированных у него сертификатов ценных бумаг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Причинение депоненту убытков в связи с непредставлением депонентом информации об изменении своих данных.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Какие действия не вправе совершать депозитарий?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 в отношении депозитарного договора: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Депозитарный договор должен быть заключен в письменной форме;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Неотъемлемой частью депозитарного договора являются условия осуществления им депозитарной деятельности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Существенным условием депозитарного договора является стоимость оказания депозитарием депоненту услуг;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Депозитарный договор не может быть заключен между депозитарием и его депонентом, также являющимся депозитарием.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какие из следующих условий должны содержаться в депозитарном договоре?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Порядок 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депонентом депозитарию информации о распоряжении депонированными в депозитарии ценными бумагами депонента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рок действия договора;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бязанности депозитария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Размер и порядок оплаты услуг депозитария, </w:t>
      </w:r>
      <w:r w:rsidRPr="00740F3A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предусмотренных договором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к существенным условиям депозитарного договора относятся: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Однозначное определение предмета договора: предоставление услуг по хранению сертификатов ценных бумаг и/или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депонента;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Права депозитария;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из перечисленных ниже условий депозитарного договора условия, которые в соответствии с требованиями федерального закона относятся к существенным условиям депозитарного договора: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Однозначное определение предмета договора: предоставление услуг по хранению сертификатов ценных бумаг и/или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Обязанности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договора;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и периодичность отчетности депозитария перед депонентом.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верное определение в отношении депозитарного договора: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Укажите верное утверждение в отношении условий осуществления депозитарной деятельности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78F" w:rsidRDefault="0046478F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Если депонентом одного депозитария является другой депозитарий, то депозитарный договор между ними должен содержать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ценных бумаг - это: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лицевом счете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счете депо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специальном депозитарном счете которого учитываются права на ценные бумаги, принадлежащие иным лицам;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Депозитарий, на расчетном банковском счете которого учитываются права на ценные бумаги, принадлежащие иным лицам.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Переход прав на ценные бумаги между депонентами одного номинального держателя ценных бумаг: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1.2 Особенности правового положения и деятельности центрального депозитария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Центральный депозитарий это: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Минимальный размер собственных средств центрального депозитария должен составлять: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Центральным депозитарием может являться только: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Акционерами центрального депозитария могут быть российские юридические лица, являющиеся: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Управляющими компаниями паевых инвестиционных фондов;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Профессиональными участниками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Организаторами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Клиринговыми организациями.</w:t>
      </w:r>
    </w:p>
    <w:p w:rsidR="0046478F" w:rsidRDefault="0046478F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В случае если акционер центрального депозитария перестал отвечать требованиям к акционеру центрального депозитария, установленным действующим законодательством, он обязан продать акции центрального депозитария не позднее: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Какой из органов </w:t>
      </w:r>
      <w:proofErr w:type="gramStart"/>
      <w:r w:rsidRPr="00740F3A">
        <w:rPr>
          <w:rFonts w:ascii="Times New Roman" w:hAnsi="Times New Roman" w:cs="Times New Roman"/>
          <w:sz w:val="24"/>
          <w:szCs w:val="24"/>
        </w:rPr>
        <w:t>управления  должен</w:t>
      </w:r>
      <w:proofErr w:type="gramEnd"/>
      <w:r w:rsidRPr="00740F3A">
        <w:rPr>
          <w:rFonts w:ascii="Times New Roman" w:hAnsi="Times New Roman" w:cs="Times New Roman"/>
          <w:sz w:val="24"/>
          <w:szCs w:val="24"/>
        </w:rPr>
        <w:t xml:space="preserve"> быть сформирован в центральном депозитарии: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Какое образование должны иметь лица, входящие в состав органов управления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НЕ верное утверждение в отношении лиц, которые могут входить в состав органов правления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имеющие судимость за преступления в сфере экономической деятельности или преступления против государственной власти;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могут входить лица не имеющие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у которых был аннулирован квалификационный аттестат, если со дня такого аннулирования прошло менее пяти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 состав органов управления центрального депозитария не могут входить лица, в отношении которых не истек срок, в течение которого они считаются подвергнутыми административному наказанию в виде дисквалификации.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Уведомление об избрании (назначении) или прекращения полномочий лиц, входящих в состав органов управления центрального депозитария направляется в: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Уведомление об избрании (назначении) или прекращения полномочий лиц, входящих в состав органов управления центрального депозитария направляется не позднее: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комитета пользователей услуг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состав комитета пользователей услуг центрального депозитария не могут входить работники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Не менее трех четвертей комитета пользователей услуг центрального депозитария должны составлять представители депонентов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Не менее двух третей комитета пользователей услуг центрального депозитария должны составлять представители депонентов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Не менее одной четверти комитета пользователей услуг центрального депозитария могут составлять работники центрального депозитария.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Комитет пользователей услуг центрального депозитария формируется: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Количественный состав комитета пользователей услуг центрального депозитария не может быть меньше: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Какое количество представителей регистраторов должно входить в комитет пользователей услуг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присвоения статуса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соответствует требованиям федеральных законов и принятых в соответствии с ними нормативных актов;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имеет лицензию на осуществление депозитарной деятельности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на момент подачи заявления о присвоении статуса центрального депозитария не менее пяти лет осуществляло функции расчетного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Статус центрального депозитария может быть присвоен юридическому лицу, которое имеет лицензию на осуществление деятельности расчетного депозитария.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Решение о присвоении статуса или об отказе в присвоении статуса центрального депозитария принимается Банком России в срок, не превышающий: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 основаниям для отказа в присвоении статуса центрального депозитария НЕ относится: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Центральный депозитарий осуществляет депозитарную деятельность с учетом особенностей, предусмотренных: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Лицевой счет номинального держателя центрального депозитария в реестре может быть открыт: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реестра владельцев ценных бумаг эмитента, обязанного осуществлять раскрытие (предоставление) информации в соответствии со статьей 30 Федерального закона «О рынке ценных бумаг»: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могут открываться лицевые счета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не могут открываться лицевые счета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центральному депозитарию может быть открыт лицевой счет номинального держателя.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реестра владельцев инвестиционных паев: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могут открываться лицевые счета номинального держателя,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открывается лицевой счет номинального держателя центрального депозитария и не могут открываться лицевые счета номинального держателя, если правилами доверительного управления паевым инвестиционным фондом предусмотрена возможность обращения таких ценных бумаг на организованных торгах;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 указанном реестре центральному депозитарию может быть открыт лицевой счет номинального держателя, если правилами доверительного управления паевым инвестиционным фондом не предусмотрена возможность обращения таких ценных бумаг на организованных торгах.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Какой счет центральный депозитарий вправе открывать в иностранных организациях с местом учреждения в государствах, являющихся членами Организации экономического сотрудничества и развития (ОЭСР):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счет центральный депозитарий вправе открывать в иностранных организациях с местом учреждения в государствах, являющихся членами или наблюдателями Группы разработки финансовых мер борьбы с отмыванием денег (ФАТФ):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счет центральный депозитарий вправе открывать в иностранных организациях с местом учреждения в государствах, являющихся членами Комитета экспертов Совета Европы по оценке мер противодействия отмыванию денег и финансированию терроризма (МАНИВЭЛ):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какой организации центральному депозитарию не может быть открыт лицевой счет номинального держателя центрального депозитария: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Какому из перечисленных ниже лиц центральный депозитарий вправе открывать счет депо владельца: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Физическому лицу, при условии, что полномочия по подаче поручений на проведение операций по соответствующему счету депо предоставлены профессиональному участнику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Банку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Профессиональным участникам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Кредитным организациям.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программно-технического обеспечения деятельности центрального депозитария: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Программно-технические средства центрального депозитария должны соответствовать характеру и объему проводимых им операций;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Программно-технические средства центрального депозитария должны обеспечивать его бесперебойную деятельность и сохранность данных;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Основной комплекс программно-технических средств центрального депозитария должен быть расположен на территории Российской Федерации;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Резервный комплекс программно-технических средств должен быть расположен вне территории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 деятельности, который НЕ вправе осуществлять центральный депозитарий: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 деятельности, который вправе осуществлять центральный депозитарий: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Присвоение международных идентификационных кодов российским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банковских операций;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Услуги по хранению резервной копии реестра владельцев именных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Услуги по раскрытию информации эмитентами.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центральном депозитарии» центральный депозитарий НЕ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Присваивать международные идентификационные коды российским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Выступать в качестве центрального контрагента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Оказывать услуги по хранению резервной копии реестра владельцев именных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Оказывать услуги по раскрытию информации эмитентами.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«О центральном депозитарии» центральный депозитарий НЕ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Выступать в качестве центрального контрагента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</w:t>
      </w:r>
      <w:r w:rsidRPr="00740F3A">
        <w:rPr>
          <w:rFonts w:ascii="Times New Roman" w:hAnsi="Times New Roman" w:cs="Times New Roman"/>
          <w:bCs/>
          <w:sz w:val="24"/>
          <w:szCs w:val="24"/>
        </w:rPr>
        <w:t>редоставлять в заем (в кредит) денежные средства, а также принадлежащие ему ценные бумаги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</w:t>
      </w:r>
      <w:r w:rsidRPr="00740F3A">
        <w:rPr>
          <w:rFonts w:ascii="Times New Roman" w:hAnsi="Times New Roman" w:cs="Times New Roman"/>
          <w:bCs/>
          <w:sz w:val="24"/>
          <w:szCs w:val="24"/>
        </w:rPr>
        <w:t>ринимать на себя обязательства по обеспечению исполнения обязательств третьих лиц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Осуществлять деятельность удостоверяющего центра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Центральный депозитарий и лицо, осуществляющее ведение реестра, должны проводить сверку записей о количестве ценных бумаг на лицевом счете номинального держателя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При каждой операции с ценными бумагами по лицевому счету номинального держателя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Не реже одного раза в день во время, определенное условиями осуществления депозитарной деятельности центрального депозитария (в случае, если в течение дня операций с ценными бумагами по лицевому счету номинального держателя центрального депозитария не проводилось);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Не реже одного раза в день во время, определенное договором, заключенным между центральным депозитарием и лицом, осуществляющим ведение реестра (в случае, если в течение дня операций с ценными бумагами по лицевому счету номинального держателя центрального депозитария не проводилось);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Не реже двух раз в день в соответствии с условиями осуществления депозитарной деятельности центрального депозитария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Записи по лицевому счету номинального держателя центрального депозитария в реестре, совершенные при исполнении операций в реестре без проведения сверки записей и (или) при наличии выявленных несоответствий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Н</w:t>
      </w:r>
      <w:r w:rsidRPr="00740F3A">
        <w:rPr>
          <w:rFonts w:ascii="Times New Roman" w:hAnsi="Times New Roman" w:cs="Times New Roman"/>
          <w:bCs/>
          <w:sz w:val="24"/>
          <w:szCs w:val="24"/>
        </w:rPr>
        <w:t>е имеют юридической силы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</w:t>
      </w:r>
      <w:r w:rsidRPr="00740F3A">
        <w:rPr>
          <w:rFonts w:ascii="Times New Roman" w:hAnsi="Times New Roman" w:cs="Times New Roman"/>
          <w:bCs/>
          <w:sz w:val="24"/>
          <w:szCs w:val="24"/>
        </w:rPr>
        <w:t>Могут быть внесены по требованию Банка России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</w:t>
      </w:r>
      <w:r w:rsidRPr="00740F3A">
        <w:rPr>
          <w:rFonts w:ascii="Times New Roman" w:hAnsi="Times New Roman" w:cs="Times New Roman"/>
          <w:bCs/>
          <w:sz w:val="24"/>
          <w:szCs w:val="24"/>
        </w:rPr>
        <w:t>е влекут юридических последствий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</w:t>
      </w:r>
      <w:r w:rsidRPr="00740F3A">
        <w:rPr>
          <w:rFonts w:ascii="Times New Roman" w:hAnsi="Times New Roman" w:cs="Times New Roman"/>
          <w:bCs/>
          <w:sz w:val="24"/>
          <w:szCs w:val="24"/>
        </w:rPr>
        <w:t>Могут быть внесены по требованию эмитента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Зачисление ценных бумаг на лицевой счет номинального держателя центрального депозитария в реестре при их списании с другого лицевого счета осуществляется на основании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Списание ценных бумаг с лицевого счета номинального держателя центрального депозитария в реестре при их зачислении на другой лицевой счет осуществляется на основании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При списании ценных бумаг с лицевого счета (зачислении ценных бумаг на лицевой счет) номинального держателя центрального депозитария в реестре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Не должен меняться </w:t>
      </w:r>
      <w:r w:rsidRPr="00740F3A">
        <w:rPr>
          <w:rFonts w:ascii="Times New Roman" w:hAnsi="Times New Roman" w:cs="Times New Roman"/>
          <w:bCs/>
          <w:sz w:val="24"/>
          <w:szCs w:val="24"/>
        </w:rPr>
        <w:t>владелец 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Не должен меняться доверительный управляющий </w:t>
      </w:r>
      <w:r w:rsidRPr="00740F3A">
        <w:rPr>
          <w:rFonts w:ascii="Times New Roman" w:hAnsi="Times New Roman" w:cs="Times New Roman"/>
          <w:bCs/>
          <w:sz w:val="24"/>
          <w:szCs w:val="24"/>
        </w:rPr>
        <w:t>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Должен меняться владелец этих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Не должен меняться номинальный держатель </w:t>
      </w:r>
      <w:r w:rsidRPr="00740F3A">
        <w:rPr>
          <w:rFonts w:ascii="Times New Roman" w:hAnsi="Times New Roman" w:cs="Times New Roman"/>
          <w:bCs/>
          <w:sz w:val="24"/>
          <w:szCs w:val="24"/>
        </w:rPr>
        <w:t>этих ценных бумаг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доступ к данным счетов депо в электронной форме центральный депозитарий должен обеспечить своим депонентам</w:t>
      </w:r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форме центральный депозитарий должен обеспечить своим депонентам доступ к данным их счетов депо</w:t>
      </w:r>
      <w:r w:rsidRPr="00740F3A">
        <w:rPr>
          <w:rFonts w:ascii="Times New Roman" w:hAnsi="Times New Roman" w:cs="Times New Roman"/>
          <w:sz w:val="24"/>
          <w:szCs w:val="24"/>
        </w:rPr>
        <w:t>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Каков порядок обеспечения доступа центральным депозитарием к информации, связанной с осуществлением прав по ценным бумагам?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51AE4" w:rsidRPr="00740F3A" w:rsidRDefault="00051AE4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740F3A">
        <w:rPr>
          <w:rFonts w:ascii="Times New Roman" w:hAnsi="Times New Roman"/>
          <w:b/>
          <w:sz w:val="24"/>
          <w:szCs w:val="24"/>
        </w:rPr>
        <w:t>Глава 2. Регулирование депозитарной деятельности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51AE4" w:rsidRPr="00740F3A" w:rsidRDefault="00051AE4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740F3A">
        <w:rPr>
          <w:rFonts w:ascii="Times New Roman" w:hAnsi="Times New Roman"/>
          <w:b/>
          <w:sz w:val="24"/>
          <w:szCs w:val="24"/>
        </w:rPr>
        <w:t>Тема 2.1. Лицензирование депозитарной деятельности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Брокерская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Дилерская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III. Деятельность по управлению ценными бумагами;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IV. Депозитарная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V. Деятельность по ведению реестра владельцев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Депозитарная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налоговому консультированию по вопросам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Аналитическая деятельность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Деятельность по ведению реестра владельцев ценных бумаг.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Брокерская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Дилерская деятельность;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/>
          <w:sz w:val="24"/>
          <w:szCs w:val="24"/>
        </w:rPr>
        <w:t>. Депозитарная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доверительному управлению, связанному только с осуществлением прав по ценным бумагам.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деятельности, из перечисленных ниже,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деятельность специализированного депозитария;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деятельность управляющей компании инвестиционного фонда;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деятельность по управлению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депозитарную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запрещенные законодательством РФ и нормативными актами Банка России варианты совмещения видов профессиональной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Брокерская, дилерская, управление ценными бумагами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Брокерская, дилерская деятельность и деятельность по ведению реестра;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Клиринговая, депозитарная деятельность и организация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Депозитарная деятельность и организация торговли;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Клиринговая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Управление ценными бумагами и клиринговая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должны соблюдаться при совмещении депозитарной деятельности с иными видами профессиональной деятельности на рынке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профессиональной деятельности из перечисленных ниже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банковскую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депозитарную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деятельность по управлению ценными бумагами.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виды профессиональной деятельности из перечисленных ниже выдается лицензия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брокерскую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деятельность по управлению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дилерскую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аудиторскую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На депозитарную деятельность;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депозитарий, осуществляющий проведение депозитарных операций по итогам сделок с ценными бумагами, совершенных через организатора торговли на рынке ценных бумаг на основании договоров, заключенных с таким организатором торговли и (или) клиринговой организацией, совмещать свою деятельность с деятельностью специализированного депозитария инвестиционных фондов?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сколько лицензий необходимо получить юридическому лицу, намеревающемуся осуществлять брокерскую, дилерскую, депозитарную деятельность и деятельность по управлению ценными бумагами на условиях совмещения?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ли совмещение нижеуказанных видов профессиональной деятельности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Брокерская и депозитарная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Брокерская и дилерская деятельность;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Деятельность по управлению ценными бумагами, депозитарная деятельность, дилерская деятельность.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лицензии выдается на осуществление депозитарной деятельности на рынке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 профессионального участника на осуществление депозитарной деятельности выдает: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профессиональной деятельности на рынке ценных бумаг осуществляется:</w:t>
      </w:r>
    </w:p>
    <w:p w:rsidR="006951DE" w:rsidRDefault="006951D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Документы для получения лицензии профессионального участника рынка ценных бумаг представляются соискателем: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I. На биржу, членом которой является или собирается стать соискатель лицензии;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II. В Банк России;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III. В Министерство финансов Российской Федерации;</w:t>
      </w: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IV. В Правительство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лицензий указываются: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аффилированных лицах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наличии у соискателя системы внутреннего учета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всех счетах, открытых в банках (кредитных организациях).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Информация о лицензиях, выданных профессиональным участникам рынка ценных бумаг является открытой для всеобщего ознакомления на официальном сайте Банка России в информационно-телекоммуникационной сети Интернет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Информация, содержащаяся в реестре лицензий, является закрытой и предназначена для служебного использования контролирующими органами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Информация, содержащаяся в реестре лицензий, является закрытой для всеобщего ознакомления и предоставляется Банком России только по запросу суда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Правильного утверждения нет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взимается: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на осуществление депозитарной деятельности взимается: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предоставление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переоформление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дубликата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рассмотрение лицензирующим органом заявления о выдаче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предоставление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переоформление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переоформление лицензии государственная пошлина взимается в размере: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заявлений подается в лицензирующий орган при одновременном обращении соискателя за получением лицензий на осуществление брокерской деятельности, депозитарной деятельности, дилерской деятельности и деятельности по управлению ценными бумагами?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Заявление подается на каждый вид деятельности отдельно;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Подается одно заявление на все виды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усмотрение самого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Данная норма не предусмотрена нормативными актами.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государственная пошлина взимается в размере: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лицензии на осуществление видов профессиональной деятельности на рынке ценных бумаг является: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лицензии профессионального участника, сроки и перечень документов, необходимых для получения лицензии, устанавливаются: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ли государственная пошлина за предоставление лицензии?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комплекта документов на получение лицензий профессионального участника рынка ценных бумаг на осуществление брокерской и депозитарной деятельности на условиях допустимого совмещения: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правил ведения внутреннего учета сделок, включая срочные сделки, и операций с ценными бумагами;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правил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и условия создания, размещения и использования гарантийного фонда;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перечня мер по снижению рисков, связанных с профессиональной деятельностью на рынке ценных бумаг, включающего меры при совмещении различных видов профессиональной деятельности на рынке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инструкции о внутреннем контроле профессионального участника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брокерской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правил ведения внутреннего учета сделок, включая срочные сделки, и операций с ценными бумагами.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деятельности, в случае совмещения депозитарной деятельности с иной профессиональной деятельностью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порядка защиты и хранения информации;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 условия создания, размещения и использования гарантийного фонда.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Бизнес-план;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Копия правил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деятельности, в случае совмещения депозитарной деятельности с иной профессиональной деятельностью на рынке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Копия Инструкции о внутреннем контроле профессионального участника рынка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документы, предоставление которых необходимо при подаче соискателем лицензии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организацией) комплекта документов на получение лицензии профессионального участника рынка ценных бумаг на осуществление депозитарной деятельности, без совмещения с иными видами профессиональной деятельности на рынке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Образец договора с клиентом, который будет заключаться при осуществлении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торговли ценными бумагами и финансовыми инструментами;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положения об отдельном структурном подразделении, в исключительные функции которого входит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 условия создания, размещения и использования гарантийного фонда.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входит в комплект документов для выдачи лицензии профессионального участника рынка ценных бумаг, если заявителем является кредитная организация - акционерное общество?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учредительных документов с зарегистрированными изменениями и дополнениями к ним (действующие редакции) юридических лиц, являющихся акционерами (участниками) соискателя, владеющими акциями (долями), общая номинальная стоимость которых составляет 10 и более процентов в уставном капитале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нижеперечисленного входит в комплект документов для выдачи лицензии на осуществление профессиональной деятельности на рынке ценных бумаг, если заявителем является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- акционерное общество?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Справка, содержащая сведения в отношении каждого работника, связанного с осуществлением профессиональной деятельности, о наличии опыта работы в качестве единоличного исполнительного органа (руководителя структурного подразделения), специалиста в финансовой организации, в Банке России, в федеральном органе исполнительной власти, осуществлявшем функции регулятора финансового рынка;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лицензии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освобождения от должности лица, осуществляющего функции единоличного исполнительного органа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изменения места нахождения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лицензии выдается: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Взамен утраченного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Взамен испорченного бланка лицензии.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бланка лицензии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порчи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изменения единоличного исполнительного органа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утраты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передачи прав по лицензии другому юридическому лицу.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выданных, приостановленных и аннулированных лицензий формирует и ведет: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Саморегулируемая организация профессиональных участников рынка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Банк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Правительство Российской Федерации.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лицензиата в форме преобразования, изменения его наименования или места нахождения какие документы лицензиат обязан подать в лицензирующий орган для переоформления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Заявление о переоформлении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 (учредительного документа) лицензиата с зарегистрированными изменениями и дополнениями к ним (действующие редакции);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Документ, которым подтверждается факт уплаты лицензиатом государственной пошлины, взимаемой в соответствии с законодательством Российской Федерации о налогах и сборах за переоформление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Анкету;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Копии всех имеющихся лицензий, подлежащих переоформлению.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или испорченного бланка лицензии по заявлению лицензиата выдаётся: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каких случаях производится переоформление лицензий: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единоличного исполнительного органа;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лицензирующего органа.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правильный вариант ответа в отношении документов, предоставление которых требуется при подаче лицензиатом комплекта документов на переоформление лицензии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всех имеющихся лицензий, подлежащих переоформлению;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Выписка из штатного расписания;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трудовой книжки лица, осуществляющего функции единоличного исполнительного органа соискателя;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квалификационных аттестатов работников соискателя.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выдаётся лицензия профессионального участника: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лицензии соискателю лицензии выдаётся лицензия: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максимальный срок выдается лицензия профессионального участника рынка ценных бумаг на осуществление депозитарной соискателю при первичном обращении: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максимальный срок выдается лицензия профессионального участника рынка ценных бумаг на осуществление депозитарной деятельности соискателю, в случае совмещения депозитарной деятельности с брокерской и дилерской деятельностью: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обязательных лицензионных требований и условий для соискателя лицензии профессионального участника рынка ценных бумаг из перечисленных ниже включаются: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у соискателя лицензии как минимум одного контролера либо руководителя службы внутреннего контроля, для которого работа у соискателя лицензии является основным местом работы;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являющегося кредитной организацией, требованиям к их размеру, рассчитанному в порядке, установленном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полного фирменного наименования депозитария, в какой срок он должен представить в Банк России заявление о внесении изменений в сведения о профессиональном участнике рынка ценных бумаг, содержащиеся в реестре профессиональных участников рынка ценных бумаг?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лицензии профессионального участника рынка ценных бумаг являются: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Наличие в документах, представленных соискателем лицензии, недостоверной или искаженной информации;</w:t>
      </w:r>
    </w:p>
    <w:p w:rsidR="005237B5" w:rsidRPr="00740F3A" w:rsidRDefault="005237B5" w:rsidP="00740F3A">
      <w:pPr>
        <w:tabs>
          <w:tab w:val="left" w:pos="171"/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Несоответствие документов, представленных соискателем лицензии, требованиям законодательства Российской Федерации о ценных бумагах, законодательства Российской Федерации об исполнительном производстве, а также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Несоответствие соискателя лицензии лицензионным требованиям и условиям;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Аннулирование или отзыв лицензии на осуществление банковских операций, выданной Банком России (для кредитных организаций).</w:t>
      </w:r>
    </w:p>
    <w:p w:rsidR="006951DE" w:rsidRDefault="006951D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 не позднее 20 рабочих дней со дня представления заявления о выдаче лицензии направляет соискателю письменное уведомление в случае: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Наличия в документах, представленных соискателем лицензии, недостоверной или искаженной информации, с указанием на наличие в документах недостоверной или искаженной информации;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требований к оформлению документов, с указанием на нарушение требований к оформлению документов;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Нарушения требований к содержанию документов, с указанием на нарушение требований к содержанию документов.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профессионального участника рынка ценных бумаг прекращается: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 дня принятия решения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 дня внесения в единый государственный реестр юридических лиц записи о ликвидации профессионального участника рынка ценных бумаг.</w:t>
      </w:r>
    </w:p>
    <w:p w:rsidR="009D03AE" w:rsidRDefault="009D03AE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5237B5" w:rsidRPr="00740F3A" w:rsidRDefault="005237B5" w:rsidP="00740F3A">
      <w:pPr>
        <w:pStyle w:val="af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40F3A">
        <w:rPr>
          <w:rFonts w:ascii="Times New Roman" w:hAnsi="Times New Roman"/>
          <w:sz w:val="24"/>
          <w:szCs w:val="24"/>
        </w:rPr>
        <w:t>Приостановление действия лицензии осуществляется лицензирующим органом в случае: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по решению лицензирующего органа: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приостановленной лицензии в течение трех рабочих дней со дня получения уведомления о приостановлении действия лицензии.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 течение пяти рабочих дней со дня получения уведомления о приостановлении действия лицензии уведомить клиентов о принятии Банком России решения о приостановлении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лицензиат обязан представить в лицензирующий орган документы, подтверждающие устранение нарушений, явившихся основанием для приостановления действия лицензии: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 приостановлении действия лицензии, уведомляется лицензирующим органом о принятом решении: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об аннулировании действия лицензии, уведомляется лицензирующим органом о принятом решении: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может являться основанием для аннулирования лицензии профессионального участника рынка ценных бумаг: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Приостановление лицензии на осуществление банковских операций - для кредитных организаций;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Неоднократное нарушение в течение 1 (одного) года профессиональными участниками рынка ценных бумаг законодательства Российской Федерации о ценных бумагах;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Однократное нарушение в течение 1 (одного) года профессиональными участниками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лицензиата.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лицензия профессионального участника рынка ценных бумаг должна быть аннулирована Банком России: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предоставления Банку России заявления лицензиата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непредставления в Банк России в срок, установленный в предписании, документов, подтверждающих устранение нарушений, явившихся основанием для приостановления действия лицензии и/или подтверждающих принятие мер, направленных на недопущение совершения нарушений в дальнейшем;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нарушения, допущенные контролером организации, осуществляющей депозитарную деятельность, в связи с которыми за нарушение законодательства Российской Федерации была аннулирована лицензия организации, основанием для принятия Банком России решения об аннулировании квалификационного аттестата указанного лица?</w:t>
      </w:r>
    </w:p>
    <w:p w:rsidR="009D03AE" w:rsidRDefault="009D03AE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Обеспечить сохранность денежных средств, ценных бумаг и иного имущества, принадлежащих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аннулированной лицензии в течение пяти рабочих дней со дня получения уведомления об аннулировании лицензии.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Обеспечить сохранность денежных средств, ценных бумаг и иного имущества, принадлежащих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соответствии с указаниями клиента прекратить обязательства, связанные с осуществлением соответствующей профессиональной деятельности на рынке ценных бумаг, и осуществить возврат имущества клиента, находящегося у лицензиата.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устранения лицензиатом выявленных нарушений либо принятия мер, направленных на недопущение совершения выявленных нарушений, явившихся основанием для приостановления действия лицензии - представить в Банк России документы, подтверждающие устранение нарушений и принятие указанных мер, в установленный в предписании срок.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Приостановление действия лицензии осуществляется лицензирующим органом в случае: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Приостановление действия лицензии влечет запрет на осуществление соответствующего вида профессиональной деятельности на рынке ценных бумаг на 6 месяцев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Приостановление действия лицензии влечет запрет на осуществление соответствующего вида профессиональной деятельности на рынке ценных бумаг на срок до 1 месяца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Лицензия может быть аннулирована лицензирующим органом в случае однократного нарушения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B. Лицензия может быть аннулирована лицензирующим органом в случае неоднократного нарушения в течение одного года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C. Лицензия может быть аннулирована лицензирующим органом в случае неоднократного нарушения в течение трех лет профессиональным участником рынка ценных бумаг законодательства Российской Федерации о ценных бумагах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D. Лицензия может быть аннулирована лицензирующим органом в случае неоднократного нарушения в течение двух лет профессиональным участником рынка ценных бумаг законодательства Российской Федерации о ценных бумагах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может быть аннулирована лицензирующим органом в следующих случаях: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отсутствия лица, имеющего лицензию на осуществление профессиональной деятельности на рынке ценных бумаг, по адресу, указанному в едином государственном реестре юридических лиц (адресу юридического лица);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неоднократного нарушения в течение одного года профессиональным участником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инициативе лицензиата.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принятия решения о выдаче лицензии или решение об отказе в выдаче лицензии Банком России документов на получение лицензии профессионального участника рынка ценных бумаг: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лицензиат, лицензия которого аннулирована, передавать лицензирующему органу бланк аннулированной лицензии?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является основанием для аннулирования лицензии профессионального участника рынка ценных бумаг, если действие лицензии ранее не было приостановлено: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Неуплата организацией государственной пошлины за выдачу лицензии в течение 3 месяцев с даты принятия решения о выдаче лицензии;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Неоднократное нарушение в течение 1 года профессиональным участником рынка ценных бумаг требований законодательства Российской Федерации о ценных бумагах и (или) об исполнительном производстве;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Нарушение профессиональным участником рынка ценных бумаг требования об обязательном членстве в саморегулируемой организации в сфере финансового рынка.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лицензирующим органом принимается решение об аннулировании лицензии по инициативе лицензиата?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исполнения функций </w:t>
      </w:r>
      <w:r w:rsidRPr="00740F3A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связанные с исполнением функций номинального держателя: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регистратора при получении списка клиентов от номинального держателя, прекратившего исполнение функций номинального держателя: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с момента получения списка клиентов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принятия решения о ликвидации организации: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ликвидации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принятия решения о ликвидации уведомить об этом своих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принятия решения о ликвидации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прекращения действия его лицензии: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прекращения действия лицензии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прекращения действия лицензии уведомить об этом своих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прекращения действия лицензии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аннулирования у него лицензии: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С момента получения уведомления Банка России об аннулировании лицензии прекратить открытие счетов депо и принятие в номинальное держание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3 (трех)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отправлением, и предложить клиентам дать указания о способе возврата имущества клиента, находящегося у номинального держателя;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получения уведомления об аннулировании лицензии перевести ценные бумаги на лицевые счета в реестре или на счета депо в депозитариях.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рынка ценных бумаг и товарного рынка, в случае приостановления действия лицензии, направляет лицензиату: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решении Банка России о приостановлении действия лицензии должно быть направлено: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2.2. Лицензионные требования и условия осуществления депозитарной деятельности.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(участником) профессионального участника рынка ценных бумаг–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депозитарную деятельность, может быть только физическое лицо: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Имеющее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имеющее судимость за преступление в сфере экономической деятельности или преступление против государственной власти;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отношении которого не истек срок, в течение которого они считаются подвергнутыми административному наказанию в виде дисквалификации;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имеющее неснятую или непогашенную судимость за преступление в сфере экономической деятельности или преступление против государственной власти.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Неснятую или непогашенную судимость за преступление в сфере экономической деятельности или преступление против государственной власти не должно иметь физическое лицо: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Являющееся членом совета директоров (наблюдательного совета) профессионального участника;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Лицо, которое прямо или косвенно (через подконтрольных ему лиц) получило право распоряжаться 25 и более процентами голосов, приходящихся на голосующие акции (доли), составляющие уставный капитал профессионального участника;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отдельного структурного подразделения профессионального участника, к исключительным функциям которого относится осуществление депозитарной деятельности (при условии совмещения профессиональным участником депозитарной и брокерской деятельности);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в Банк России: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профессиональному участнику рынка ценных бумаг: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случаях лицо, которое прямо или косвенно (через подконтрольных ему лиц) получило право распоряжаться 10 и более процентами голосов, приходящихся на голосующие акции (доли), составляющие уставный капитал профессионального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обязано направить соответствующее уведомление профессиональному участнику рынка ценных бумаг и в Банк России: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лицу, осуществляющему функции единоличного исполнительного органа, и контролеру профессионального участника, осуществляющего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требования предъявляются к специалисту отдельного структурного подразделения профессионального участника, к исключительным функциям которого относится осуществление депозитарной деятельности (в случае совмещения профессиональным участником брокерской и депозитарной деятельности):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квалификационного аттестата четверного типа;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квалификационного аттестата первого типа;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факта административного наказания в виде дисквалификации.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отношении которых не истек срок, в течение которого они считаются подвергнутыми административному наказанию в виде дисквалификации, не могут занимать следующие должности в профессиональном участнике–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совмещающей брокерскую и депозитарную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 отдельного структурного подразделения, к исключительным функциям которого относится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.Должностное лицо, ответственное за организацию систему управления рисками;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Единоличный исполнительный орган.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 какие должности в профессиональном участнике, осуществляющем исключительно депозитарную деятельность, допускается с предварительного согласия Банка России: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отдельного структурного подразделения, к исключительным функциям которого относится осуществление депозитарной деятельности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Заместитель руководителя организации, в должностные обязанности которого входит принятие решений в области финансовых рынков;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Контролер;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Руководитель отдельного структурного подразделения, ответственного за организацию системы управления рисками.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профессиональный участник–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 уведомить Банк России об освобождении от должности контролера: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участник, осуществляющий исключительно депозитарную деятельность, НЕ обязан уведомлять Банк России об освобождении от должности:</w:t>
      </w:r>
    </w:p>
    <w:p w:rsidR="005237B5" w:rsidRPr="00740F3A" w:rsidRDefault="005237B5" w:rsidP="00740F3A">
      <w:pPr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бухгалтера;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отдельного структурного подразделения, к исключительным функциям которого относится осуществление депозитарной деятельности;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службы внутреннего аудита;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Контролера.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обязан направить в Банк России уведомление в письменной форме в случае: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Профессиональный участник обязан направить уведомление в письменной форме в Банк России об избрании (освобождении) членов совета директоров (наблюдательного совета) и членов коллегиального исполнительного органа в течение: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сотрудников профессионального участника-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осуществляющей депозитарную деятельность, должен иметь опыт работы в организациях, осуществлявших деятельность на финансовом рынке, по принятию (подготовке) решений по вопросам в области финансового рынка общей продолжительностью не менее 2 лет?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организации, осуществляющей брокерскую, дилерскую деятельность и депозитарную деятельность, квалификационным требованиям должны соответствовать специалисты, выполняющие следующие функции: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Участвуют в рассмотрении документов, связанных с осуществлением сделок с ценными бумагами, и осуществлении сделок с ценными бумагами: от имени организации и за ее счет; от имени клиентов и за счет клиентов; от имени организации и за счет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Осуществляют ведение внутреннего учета;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Участвуют в подписании отчетов клиентам;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Участвуют в подготовке отказов от внесения записей по счетам депо клиентов;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Заполняют отчетность для предоставления в Банк России.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ниже перечисленных квалификационных требований являются обязательными для руководителя 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имеющей лицензии профессионального участника на осуществление брокерской, дилерской и депозитарной деятельности?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Отсутствие факта аннулирования квалификационного аттестата по соответствующей квалификации, в случае если с даты аннулирования прошло менее 3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квалификационного аттестата, соответствующего одному из видов деятельности, осуществляемой организацией на финансовом рынке.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назначаемое на должность контролера (руководителя подразделения внутреннего контроля профессионального участника рынка ценных бумаг), должно удовлетворять следующим квалификационным требованиям: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Иметь высшее образование;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Иметь квалификационные аттестаты по специализациям в области рынка ценных бумаг, соответствующим видам профессиональной деятельности, осуществляемым организацией, являющейся основным местом работы;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Пройти процедуру регистрации (перерегистрации) в Реестре аттестованных лиц (для лиц, владеющих квалификационными аттестатами по соответствующей специализации не менее одного года);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иметь судимости за преступления в сфере экономики.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из перечисленных требований должны удовлетворять руководители организаций, осуществляющих депозитарную деятельность: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Быть гражданами Российской Федерации;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Соответствовать требованиям, установленным законодательством Российской Федерации о ценных бумагах и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Иметь высшее профессиональное образование.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из перечисленных требований должно удовлетворять лицо, которое в соответствии с законом или учредительными документами организации (кроме кредитной) выполняет функции единоличного исполнительного органа организации, осуществляющей деятельность на финансовом рынке: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Наличие квалификационного аттестата, соответствующего одному из видов деятельности, осуществляемой организацией на финансовом рынке, в которой работает указанное лицо;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из перечисленных требований должен удовлетворять работник организации, осуществляющей брокерскую и депозитарную деятельность, отвечающий за осуществление внутреннего контроля такой организации: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квалификационных аттестатов, обеспечивающих соответствие указанных в них видов деятельности в области финансового рынка всем видам деятельности организации на финансовом рынке, которая является основным местом работы указанного лица;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профессионального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организации, к исключительным функциям которого относится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Наличие квалификационного аттестата,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виду деятельности на финансовом рынке, в отношении которой выполняются функции (должностные обязанности);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 работы в организациях, осуществлявших деятельность на финансовом рынке.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требований НЕ распространяются на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отдельного структурного подразделения организации, к исключительным функциям которого относится осуществление депозитарной деятельности: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Наличие квалификационного аттестата,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виду деятельности на финансовом рынке, в отношении которой выполняются функции (должностные обязанности);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высшего образования;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Отсутствие факта аннулирования квалификационного аттестата, если с даты аннулирования прошло менее трех лет;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Отсутствие факта работы в организации, осуществлявшей деятельность на финансовом рынке, у которой была аннулирована соответствующая лицензия.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сотрудников профессионального участника, имеющего лицензию на осуществление депозитарной деятельности, может не соответствовать квалификационным требованиям?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квалификационным требованиям должен удовлетворять специалист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структурного подразделения организации, к исключительным функциям которого относится осуществление депозитарной деятельности,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осуществляющий проведение операций по счетам депо клиентов?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квалификационным требованиям должен удовлетворять работник структурного подразделения оказывающего услуги депозитария?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сотрудников профессионального участника, имеющего лицензию на осуществление депозитарной деятельности, должен соответствовать квалификационным требованиям?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 в отношении требований, предъявляемых к профессиональному участнику, осуществляющему брокерскую, дилерскую деятельность и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 в отношении требований, предъявляемых к профессиональному участнику, осуществляющему исключительно депозитарную деятельность: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размеру собственных средств профессиональных участников рынка ценных бумаг устанавливаются: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являющихся эмитентами российских депозитарных расписок, равен: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осуществляющих деятельность расчетного депозитария, составляет: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осуществляющих деятельность специализированного депозитария инвестиционных фондов, паевых инвестиционных фондов и негосударственных пенсионных фондов, составляет: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Добавочный коэффициент, применяемый при расчете минимального размера собственных средств для депозитариев, не являющихся эмитентами российских депозитарных расписок, не осуществляющих деятельность расчетного депозитария и не осуществляющих деятельность специализированного депозитария инвестиционных фондов, паевых инвестиционных фондов и негосударственных пенсионных фондов, составляет:</w:t>
      </w:r>
    </w:p>
    <w:p w:rsidR="00657226" w:rsidRDefault="00657226" w:rsidP="00740F3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</w:p>
    <w:p w:rsidR="005237B5" w:rsidRPr="00740F3A" w:rsidRDefault="005237B5" w:rsidP="00740F3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</w:rPr>
      </w:pPr>
      <w:r w:rsidRPr="00740F3A">
        <w:rPr>
          <w:b w:val="0"/>
          <w:bCs w:val="0"/>
          <w:kern w:val="0"/>
          <w:sz w:val="24"/>
          <w:szCs w:val="24"/>
        </w:rPr>
        <w:t>Какие из нижеперечисленных ценных бумаг не использует депозитарий при расчете величины Х: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депозитарием для расчета величины Х рыночной цены ценной бумаги, на какую дату определяется рыночная цена такой ценной бумаги?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минимального размера собственных средств профессионального участника, осуществляющего депозитарную деятельность, величина Х: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</w:t>
      </w: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используемая для расчета минимального размера собственных средств депозитария, может зависеть от следующих показателей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Номинальная стоимость и количество ценных бумаг, учитываемых на счете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субсчете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(торговом счете депо) номинального держателя, открытом в другом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Рыночная стоимость и количество ценных бумаг, учитываемых на счете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субсчете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(торговом счете депо) номинального держателя, открытом в другом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резервного фонда, созданный профессиональным участником;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собственных средств депозитария, в котором данному депозитарию открыт счет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субсчет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депо (торговый счет депо) номинального держателя</w:t>
      </w:r>
    </w:p>
    <w:p w:rsidR="00657226" w:rsidRDefault="00657226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lastRenderedPageBreak/>
        <w:t>Тема 2.3 Раскрытие информации и (или) предоставление информации профессиональными участниками рынка ценных бумаг, осуществляющими депозитарную деятельность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Укажите, какими законодательными актами РФ и/или нормативными актами Банка России установлена обязанность организации как профессионального участника рынка ценных бумаг раскрывать информацию: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информацию, предусмотренную федеральными законами и нормативными актами Банка России,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Федерального закона «О депозитарной деятельности»;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Федерального закона «О раскрытии информации»;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Федерального закона «О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Федерального закона «О защите прав и законных интересов инвесторов на рынке ценных бумаг».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информацию, предусмотренную федеральными законами и нормативными актами Банка России в случае: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Федеральным законом «О защите прав и законных интересов инвесторов на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Федеральным законом «О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Федеральным законом «Об акционерных обществах».</w:t>
      </w:r>
    </w:p>
    <w:p w:rsidR="00657226" w:rsidRDefault="00657226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Федеральным законом «О защите прав и законных интересов инвесторов на рынке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Федеральным законом «О рынке ценных бумаг».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определяет: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Состав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Объем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Порядок раскрытия информации профессиональными участниками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Сроки раскрытия информации профессиональными участниками рынка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определяет: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Состав, объем, порядок и сроки раскрытия информации профессиональными участниками рынка ценных бумаг, в том числе осуществляющими депозитарную деятельность,</w:t>
      </w:r>
      <w:r w:rsidRPr="00740F3A">
        <w:rPr>
          <w:rFonts w:eastAsiaTheme="minorHAnsi"/>
          <w:lang w:eastAsia="en-US"/>
        </w:rPr>
        <w:t xml:space="preserve"> </w:t>
      </w:r>
      <w:r w:rsidRPr="00740F3A">
        <w:t>определяются: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Указание Банка России от 28 декабря 2015 года № 3921-У «О составе, объеме, порядке и сроках раскрытия информации профессиональными участниками рынка ценных бумаг» содержит перечень: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Профессиональный участник рынка ценных бумаг обязан раскрывать информацию в составе, объеме и сроки, указанные в приложении 1 к Указанию Банка России № 3921 –У от 28 декабря 2015 года: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При наличии у профессионального участника рынка ценных бумаг нескольких сайтов он обязан раскрывать информацию в составе, объеме и сроки, указанные в приложении 1 к Указанию Банка России № 3921 –У от 28 декабря 2015 года: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Ссылку на раздел сайта с обязательной и рекомендуемой информацией (в случае раскрытия последней) профессиональный участник рынка ценных бумаг обязан разместить: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Обязательная и рекомендуемая информация (в случае раскрытия последней) на сайте раскрывается профессиональным участником рынка ценных бумаг в хронологическом порядке с указанием даты ее раскрытия, периода актуальности и должна быть доступна: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Обязательная и рекомендуемая информация (в случае раскрытия последней) на сайте раскрывается профессиональным участником рынка ценных бумаг в хронологическом порядке с указанием даты ее раскрытия, периода актуальности и должна быть доступна: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Всем заинтересованным лицам;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Круглосуточно, за исключением периодов проведения профилактических работ;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</w:t>
      </w:r>
      <w:r w:rsidRPr="00740F3A">
        <w:rPr>
          <w:lang w:val="en-US"/>
        </w:rPr>
        <w:t>II</w:t>
      </w:r>
      <w:r w:rsidRPr="00740F3A">
        <w:t>. Без взимания платы и иных ограничений;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Без регистрации на сайте.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 фамилии, имени, отчестве лица, временно исполняющего обязанности (ВРИО) единоличного исполнительного органа профессионального участника рынка ценных бумаг: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изменения адреса электронной почты профессионального участника рынка ценных бумаг, осуществляющего депозитарную деятельность: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Идентификационный номер налогоплательщика (ИНН) - профессионального участника рынка ценных бумаг, должен быть опубликован на официальном сайте: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Копии лицензий на осуществление профессиональной деятельности на рынке ценных бумаг: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одного рабочего дня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десяти рабочих дней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Должны быть опубликованы не позднее пяти рабочих дней со дня получения лицензии;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Должны быть созданы посредством сканирования;</w:t>
      </w:r>
    </w:p>
    <w:p w:rsidR="005237B5" w:rsidRPr="00740F3A" w:rsidRDefault="005237B5" w:rsidP="00740F3A">
      <w:pPr>
        <w:pStyle w:val="ad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Относятся к рекомендованной для раскрытия информации.</w:t>
      </w:r>
    </w:p>
    <w:p w:rsidR="00431451" w:rsidRPr="008C3B24" w:rsidRDefault="00431451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Перечень обязательной информации, подлежащей раскрытию профессиональными участниками рынка ценных бумаг, одинаков для всех профессиональных участников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брокера 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депозитария и управляющего;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Полные перечни обязательной информации, подлежащей раскрытию профессиональными участниками рынка ценных бумаг, одинаковы для профессиональных участников, осуществляющих депозитарную деятельность и деятельность по ведению реестра владельцев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 xml:space="preserve">Укажите </w:t>
      </w:r>
      <w:proofErr w:type="spellStart"/>
      <w:r w:rsidRPr="00740F3A">
        <w:t>НЕверное</w:t>
      </w:r>
      <w:proofErr w:type="spellEnd"/>
      <w:r w:rsidRPr="00740F3A">
        <w:t xml:space="preserve"> утверждение:</w:t>
      </w:r>
    </w:p>
    <w:p w:rsidR="005237B5" w:rsidRPr="00740F3A" w:rsidRDefault="005237B5" w:rsidP="00740F3A">
      <w:pPr>
        <w:pStyle w:val="HTML"/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Перечень обязательной информации, подлежащей раскрытию профессиональными участниками рынка ценных бумаг, одинаков для всех профессиональных участников рынка ценных бумаг;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брокера 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Полные перечни обязательной информации, подлежащей раскрытию профессиональными участниками рынка ценных бумаг, различаются для депозитария и управляющего;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Полные перечни обязательной информации, подлежащей раскрытию профессиональными участниками рынка ценных бумаг, одинаковы для профучастников, осуществляющих депозитарную деятельность и деятельность по ведению реестра владельцев ценных бумаг.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депозитария, относится: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Ответы: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A.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B.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C.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D.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Укажите все верные утверждения: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Депозитарию рекомендуется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Депозитарий обязан раскрывать перечень регистраторов и депозитариев, в том числе иностранных, в которых депозитарию открыты лицевые счета (счета депо) владельца, с указанием полного фирменного наименования регистратора или депозитария.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соответствии с требованиями Банка России о раскрытии информации профессиональные участники рынка ценных бумаг, осуществляющие депозитарную деятельность: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Формы документов, представляемых депонентами в депозитарий, в случае их изменения должны быть: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Формы документов, представляемых депонентами в депозитарий, в случае их изменения: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внесения изменений в условия осуществления депозитарной деятельности информация, раскрытая до внесения изменений, должна быть доступна: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об образце договора (образцах договоров), предлагаемом (предлагаемых) профессиональным участником рынка ценных бумаг своим клиентам при предоставлении им услуг (при наличии) должна быть раскрыта: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внесения изменений в 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наличии), информация об изменениях должна быть раскрыта не позднее чем: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соответствии с Указанием Банка России от 28 декабря 2015 года № 3921-У «О составе, объеме, порядке и сроках раскрытия информации профессиональными участниками рынка ценных бумаг» информация о существенных судебных спорах профессионального участника рынка ценных бумаг, а также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бумаг, является обязательной к раскрытию. При этом судебный спор, если исковые требования выражены в денежном эквиваленте, является существенным, когда исковые требования превышают: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  <w:r w:rsidRPr="00740F3A">
        <w:t>Сведения о тарифах или тарифной политике на услуги депозитария</w:t>
      </w:r>
      <w:r w:rsidRPr="00740F3A">
        <w:rPr>
          <w:b/>
        </w:rPr>
        <w:t>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 xml:space="preserve">Структура собственности акционеров (участников), являющихся юридическими лицами, которые прямо или косвенно (через подконтрольных им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и(или) акционерным соглашением, и (или) иным соглашением, предметом которого является осуществление прав, удостоверенных акциями (долями) профессионального участника рынка ценных </w:t>
      </w:r>
      <w:r w:rsidRPr="00740F3A">
        <w:lastRenderedPageBreak/>
        <w:t>бумаг, получили (имеют) право распоряжения 10 и более процентами голосов, приходящихся на голосующие акции (доли), составляющие уставный капитал профессионального участника рынка ценных бумаг:</w:t>
      </w:r>
    </w:p>
    <w:p w:rsidR="00431451" w:rsidRDefault="00431451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Структура собственности акционеров (участников), являющихся юридическими лицами, которые прямо или косвенно (через подконтрольных им лиц) самостоятельно или совместно с иными лицами, связанными с ним договорами доверительного управления имуществом, и (или) простого товарищества, и (или) поручения, и(или) акционерным соглашением, и (или) иным соглашением, предметом которого является осуществление прав, удостоверенных акциями (долями) профессионального участника рынка ценных бумаг, получили (имеют) право распоряжения 5 (пятью) и более процентами голосов, приходящихся на голосующие акции (доли), составляющие уставный капитал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Профессиональные участники рынка ценных бумаг, осуществляющие депозитарную деятельность, обязаны раскрывать информацию о расчете собственных средств, осуществленному в соответствии с требованиями Банка России, в случае: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Расчет профессиональным участником рынка ценных бумаг собственных средств, осуществляемый в соответствии с требованиями Банка России, является: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входят: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738"/>
        </w:tabs>
        <w:spacing w:before="0" w:beforeAutospacing="0" w:after="0" w:afterAutospacing="0"/>
        <w:ind w:left="0" w:firstLine="0"/>
        <w:jc w:val="both"/>
        <w:rPr>
          <w:lang w:val="en-US"/>
        </w:rPr>
      </w:pPr>
      <w:proofErr w:type="spellStart"/>
      <w:r w:rsidRPr="00740F3A">
        <w:rPr>
          <w:lang w:val="en-US"/>
        </w:rPr>
        <w:t>Тарифы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на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услуги</w:t>
      </w:r>
      <w:proofErr w:type="spellEnd"/>
      <w:r w:rsidRPr="00740F3A">
        <w:rPr>
          <w:lang w:val="en-US"/>
        </w:rPr>
        <w:t xml:space="preserve"> </w:t>
      </w:r>
      <w:r w:rsidRPr="00740F3A">
        <w:t>депозитария;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Порядок электронного документооборота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Список аффилированных лиц;</w:t>
      </w:r>
    </w:p>
    <w:p w:rsidR="005237B5" w:rsidRPr="00740F3A" w:rsidRDefault="005237B5" w:rsidP="00740F3A">
      <w:pPr>
        <w:pStyle w:val="ad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в саморегулируемых организациях профессиональных участников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НЕ входят: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738"/>
        </w:tabs>
        <w:spacing w:before="0" w:beforeAutospacing="0" w:after="0" w:afterAutospacing="0"/>
        <w:ind w:left="0" w:firstLine="0"/>
        <w:jc w:val="both"/>
        <w:rPr>
          <w:lang w:val="en-US"/>
        </w:rPr>
      </w:pPr>
      <w:r w:rsidRPr="00740F3A">
        <w:t>Тарифы</w:t>
      </w:r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на</w:t>
      </w:r>
      <w:proofErr w:type="spellEnd"/>
      <w:r w:rsidRPr="00740F3A">
        <w:rPr>
          <w:lang w:val="en-US"/>
        </w:rPr>
        <w:t xml:space="preserve"> </w:t>
      </w:r>
      <w:proofErr w:type="spellStart"/>
      <w:r w:rsidRPr="00740F3A">
        <w:rPr>
          <w:lang w:val="en-US"/>
        </w:rPr>
        <w:t>услуги</w:t>
      </w:r>
      <w:proofErr w:type="spellEnd"/>
      <w:r w:rsidRPr="00740F3A">
        <w:rPr>
          <w:lang w:val="en-US"/>
        </w:rPr>
        <w:t xml:space="preserve"> </w:t>
      </w:r>
      <w:r w:rsidRPr="00740F3A">
        <w:t>депозитария;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Порядок электронного документооборота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Список аффилированных лиц;</w:t>
      </w:r>
    </w:p>
    <w:p w:rsidR="005237B5" w:rsidRPr="00740F3A" w:rsidRDefault="005237B5" w:rsidP="00740F3A">
      <w:pPr>
        <w:pStyle w:val="ad"/>
        <w:numPr>
          <w:ilvl w:val="0"/>
          <w:numId w:val="3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Информация о членстве в саморегулируемых организациях профессиональных участников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входит: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596"/>
        </w:tabs>
        <w:spacing w:before="0" w:beforeAutospacing="0" w:after="0" w:afterAutospacing="0"/>
        <w:ind w:left="0" w:firstLine="0"/>
        <w:jc w:val="both"/>
      </w:pPr>
      <w:r w:rsidRPr="00740F3A"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Фамилии, имена, отчества (при наличии последних) членов коллегиального исполнительного органа профессионального участника рынка ценных бумаг и занимаемые ими должности;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Дата рождения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Дата рождения членов коллегиального исполнительного органа профессионального участника рынка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депозитария, должен быть опубликован на официальном сайте: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Фамилия, имя, отчество (при наличии последнего), дата и место рождения лица, осуществляющего функции единоличного исполнительного органа профессионального участника рынка ценных бумаг, в том числе осуществляющего депозитарную деятельность: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входит: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Устав организации – профессионального участника рынка ценных бумаг, не являющейся публичным акционерным обществом (ПАО);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Годовая бухгалтерская (финансовая) отчетность с отметкой налогового органа и аудиторское заключение по ней</w:t>
      </w:r>
    </w:p>
    <w:p w:rsidR="005237B5" w:rsidRPr="00740F3A" w:rsidRDefault="005237B5" w:rsidP="00740F3A">
      <w:pPr>
        <w:pStyle w:val="ad"/>
        <w:numPr>
          <w:ilvl w:val="0"/>
          <w:numId w:val="5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Промежуточная бухгалтерская (финансовая) отчетность (в случае ее составления)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перечень информации, подлежащей обязательному раскрытию профессиональным участником рынка ценных бумаг, осуществляющего депозитарную деятельность, НЕ входят: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бумаг;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Устав организации – профессионального участника рынка ценных бумаг, НЕ являющейся публичным акционерным обществом (ПАО);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Годовая бухгалтерская (финансовая) отчетность с отметкой налогового органа и аудиторское заключение по ней</w:t>
      </w:r>
    </w:p>
    <w:p w:rsidR="005237B5" w:rsidRPr="00740F3A" w:rsidRDefault="005237B5" w:rsidP="00740F3A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Промежуточная бухгалтерская (финансовая) отчетность (в случае ее составления)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Профессиональный участник рынка ценных бумаг, осуществляющий депозитарную деятельность, кроме информации, обязательной к раскрытию всеми профессиональными участниками рынка ценных бумаг, дополнительно раскрывает в обязательном порядке всем заинтересованным лицам: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Формы документов, представляемые депонентами в депозитарий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Формы документов, представляемые депозитарием депонентам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Перечень эмитентов, ценные бумаги которых находятся у депозитария на обслуживании</w:t>
      </w:r>
    </w:p>
    <w:p w:rsidR="005237B5" w:rsidRPr="00740F3A" w:rsidRDefault="005237B5" w:rsidP="00740F3A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тарифах или тарифной политике депозитария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Сведения о тарифах или тарифной политике депозитария относятся к: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</w:t>
      </w:r>
      <w:r w:rsidRPr="00740F3A">
        <w:rPr>
          <w:b/>
        </w:rPr>
        <w:t xml:space="preserve"> </w:t>
      </w:r>
      <w:r w:rsidRPr="00740F3A">
        <w:t>случае переоформления лицензии профессионального участника рынка ценных бумаг, осуществляющего депозитарную деятельность, электронная копия переоформленной лицензии должна быть опубликована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lastRenderedPageBreak/>
        <w:t>Информация о возобновлении действия лицензии профессионального участника рынка ценных бумаг, осуществляющего депозитарную деятельность, должна быть доступна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 случае внесения изменений в условия осуществления депозитарной деятельности депозитария информация, раскрытая до внесения изменений, должна быть доступна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 должен быть доступен на официальном сайте профессионального участника рынка ценных бумаг: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 членстве профессионального участника рынка ценных бумаг в ассоциациях, объединениях и (или) банковских группах: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  <w:r w:rsidRPr="00740F3A">
        <w:t>Электронная копия устава организации–профессионального участника рынка ценных бумаг, не являющейся публичным акционерным обществом (ПАО):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Если последний день срока представления отчетности профессиональным участником рынка ценных бумаг в Банк России приходится на выходной или нерабочий праздничный день, признаваемый таковым законодательством Российской Федерации, то окончание срока представления отчетности (если не указано иное) переносится на: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Перечень форм отчетности и другой информации, предусмотренной федеральными законами, представляемых профессиональными участниками рынка ценных бумаг в Банк России, содержится в: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Отчетность, предоставляемая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подписывается: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Единоличным исполнительным органом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r w:rsidRPr="00740F3A">
        <w:t>Главным бухгалтером (при наличии)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r w:rsidRPr="00740F3A">
        <w:t>Контролером</w:t>
      </w:r>
    </w:p>
    <w:p w:rsidR="005237B5" w:rsidRPr="00740F3A" w:rsidRDefault="005237B5" w:rsidP="00740F3A">
      <w:pPr>
        <w:pStyle w:val="ad"/>
        <w:numPr>
          <w:ilvl w:val="0"/>
          <w:numId w:val="8"/>
        </w:numPr>
        <w:tabs>
          <w:tab w:val="left" w:pos="142"/>
          <w:tab w:val="left" w:pos="313"/>
        </w:tabs>
        <w:spacing w:before="0" w:beforeAutospacing="0" w:after="0" w:afterAutospacing="0"/>
        <w:ind w:left="0" w:firstLine="0"/>
        <w:jc w:val="both"/>
      </w:pPr>
      <w:proofErr w:type="spellStart"/>
      <w:r w:rsidRPr="00740F3A">
        <w:t>Бенефициарным</w:t>
      </w:r>
      <w:proofErr w:type="spellEnd"/>
      <w:r w:rsidRPr="00740F3A">
        <w:t xml:space="preserve"> владельцем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недельным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недельным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месячным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lastRenderedPageBreak/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месячным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Сведения о банковских счетах;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Отчет о внебиржевых сделках;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Общие сведения о профессиональном участнике;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квартальным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9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квартальным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годовым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относятся: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ad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Отчет о соблюдении кодекса профессиональной этики; пояснительная записка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 годовым формам отчетности, предоставляемой</w:t>
      </w:r>
      <w:r w:rsidRPr="00740F3A">
        <w:rPr>
          <w:b/>
        </w:rPr>
        <w:t xml:space="preserve"> </w:t>
      </w:r>
      <w:r w:rsidRPr="00740F3A">
        <w:t>профессиональными участниками рынка ценных бумаг в Банк России, НЕ относятся: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об органах управления и работниках профессионального участника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Сведения о вложениях в выпущенные нерезидентами ценные бумаги (портфельные инвестиции)</w:t>
      </w:r>
    </w:p>
    <w:p w:rsidR="005237B5" w:rsidRPr="00740F3A" w:rsidRDefault="005237B5" w:rsidP="00740F3A">
      <w:pPr>
        <w:pStyle w:val="ad"/>
        <w:numPr>
          <w:ilvl w:val="0"/>
          <w:numId w:val="12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lastRenderedPageBreak/>
        <w:t>Отчет о движении иностранных активов и пассивов профессионального участника по отношению к нерезидентам при наличии между ним и нерезидентами отношений в рамках прямых инвестиций</w:t>
      </w:r>
    </w:p>
    <w:p w:rsidR="005237B5" w:rsidRPr="00740F3A" w:rsidRDefault="005237B5" w:rsidP="00740F3A">
      <w:pPr>
        <w:pStyle w:val="ConsPlusNormal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Общие сведения о профессиональном участнике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 относительно отчетности, предоставляемой профессиональными участниками рынка ценных бумаг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Информация об участии в судебных процессах, ответчиком в которых выступил профессиональный участник,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Отчет о соблюдении кодекса профессиональной этики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6C7C23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6C7C23">
        <w:t xml:space="preserve">Укажите </w:t>
      </w:r>
      <w:proofErr w:type="spellStart"/>
      <w:r w:rsidRPr="006C7C23">
        <w:t>НЕверное</w:t>
      </w:r>
      <w:proofErr w:type="spellEnd"/>
      <w:r w:rsidRPr="006C7C23">
        <w:t xml:space="preserve"> утверждение относительно отчетности, предоставляемой профессиональными участниками рынка ценных бумаг в Банк России:</w:t>
      </w:r>
    </w:p>
    <w:p w:rsidR="006C7C23" w:rsidRP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6C7C23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6C7C23">
        <w:t xml:space="preserve">Укажите </w:t>
      </w:r>
      <w:proofErr w:type="spellStart"/>
      <w:r w:rsidRPr="006C7C23">
        <w:t>НЕверное</w:t>
      </w:r>
      <w:proofErr w:type="spellEnd"/>
      <w:r w:rsidRPr="006C7C23">
        <w:t xml:space="preserve"> утверждение относительно </w:t>
      </w:r>
      <w:r w:rsidR="006C7C23" w:rsidRPr="006C7C23">
        <w:t xml:space="preserve">отчетности, </w:t>
      </w:r>
      <w:r w:rsidRPr="006C7C23">
        <w:t>предоставляемой профессиональными участниками рынка ценных бумаг в Банк России: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Укажите верное утверждение относительно отчетности, предоставляемой профессиональными участниками рынка ценных бумаг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Сведения об осуществлении профессиональным участником брокерской, депозитарной деятельности и деятельности по управлению ценными бумагами предоставляются в Банк России:</w:t>
      </w:r>
    </w:p>
    <w:p w:rsidR="008C3B24" w:rsidRDefault="008C3B2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Отчет профессионального участника по ценным бумагам предоставляется в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Депозитарий, открывший счет депо иностранного номинального держателя, счет депо иностранного уполномоченного держателя или счет депо депозитарных программ, обязан уведомлять Банк России: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Депозитарии, оказывающие услуги по учету иностранных финансовых инструментов, которые не квалифицированы в качестве ценных бумаг обязаны:</w:t>
      </w:r>
    </w:p>
    <w:p w:rsidR="008C3B24" w:rsidRDefault="008C3B2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Через личный кабинет на официальном сайте Банка России в сети Интернет профессиональные участники рынка ценных бумаг:</w:t>
      </w:r>
    </w:p>
    <w:p w:rsidR="00051AE4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3. Взаимодействие профессиональных участников рынка ценных бумаг, осуществляющих депозитарную деятельность, с учетно-расчетными и инфраструктурными организациями.</w:t>
      </w: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3.1 Взаимодействие профессиональных участников рынка ценных бумаг, осуществляющих депозитарную деятельность, с другими профессиональными участниками рынка ценных бумаг, центральным депозитарием, регистраторами и иными инфраструктурными организациями.</w:t>
      </w:r>
    </w:p>
    <w:p w:rsidR="00051AE4" w:rsidRPr="00740F3A" w:rsidRDefault="00051AE4" w:rsidP="00740F3A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относятся: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расписок);</w:t>
      </w:r>
    </w:p>
    <w:p w:rsidR="005237B5" w:rsidRPr="00740F3A" w:rsidRDefault="005237B5" w:rsidP="00740F3A">
      <w:pPr>
        <w:pStyle w:val="Default"/>
        <w:numPr>
          <w:ilvl w:val="0"/>
          <w:numId w:val="13"/>
        </w:numPr>
        <w:tabs>
          <w:tab w:val="left" w:pos="454"/>
        </w:tabs>
        <w:ind w:left="313" w:hanging="29"/>
        <w:jc w:val="both"/>
        <w:rPr>
          <w:color w:val="auto"/>
        </w:rPr>
      </w:pPr>
      <w:r w:rsidRPr="00740F3A">
        <w:rPr>
          <w:bCs/>
          <w:color w:val="auto"/>
        </w:rPr>
        <w:t>Иностранная коммерческая организация.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НЕ относятся:</w:t>
      </w:r>
    </w:p>
    <w:p w:rsidR="005237B5" w:rsidRPr="00740F3A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расписок);</w:t>
      </w:r>
    </w:p>
    <w:p w:rsidR="005237B5" w:rsidRPr="008C3B24" w:rsidRDefault="005237B5" w:rsidP="008C3B24">
      <w:pPr>
        <w:pStyle w:val="Default"/>
        <w:numPr>
          <w:ilvl w:val="0"/>
          <w:numId w:val="101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Иностранная коммерческая организация.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относятся:</w:t>
      </w:r>
    </w:p>
    <w:p w:rsidR="005237B5" w:rsidRPr="00740F3A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2"/>
        </w:numPr>
        <w:tabs>
          <w:tab w:val="left" w:pos="454"/>
        </w:tabs>
        <w:ind w:left="313" w:hanging="29"/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иностранным организациям, действующим в интересах других лиц, НЕ относятся:</w:t>
      </w:r>
    </w:p>
    <w:p w:rsidR="005237B5" w:rsidRPr="00740F3A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держатель;</w:t>
      </w:r>
    </w:p>
    <w:p w:rsidR="005237B5" w:rsidRPr="00740F3A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держатель;</w:t>
      </w:r>
    </w:p>
    <w:p w:rsidR="005237B5" w:rsidRPr="008C3B24" w:rsidRDefault="005237B5" w:rsidP="008C3B24">
      <w:pPr>
        <w:pStyle w:val="Default"/>
        <w:numPr>
          <w:ilvl w:val="0"/>
          <w:numId w:val="103"/>
        </w:numPr>
        <w:tabs>
          <w:tab w:val="left" w:pos="454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депозитарий (эмитент депозитарных расписок).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Ответы: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8C3B24" w:rsidRDefault="008C3B2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номинальный держатель – это лицо, которое вправе: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Иностранный уполномоченный держатель – это лицо, которое вправе: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номинального держателя может быть открыт иностранной организации с местом учреждения в государствах, являющихся:</w:t>
      </w:r>
    </w:p>
    <w:p w:rsidR="005237B5" w:rsidRPr="00740F3A" w:rsidRDefault="008C3B24" w:rsidP="00740F3A">
      <w:pPr>
        <w:pStyle w:val="aa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2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5237B5" w:rsidRPr="00740F3A">
        <w:rPr>
          <w:rFonts w:ascii="Times New Roman" w:hAnsi="Times New Roman" w:cs="Times New Roman"/>
          <w:bCs/>
          <w:sz w:val="24"/>
          <w:szCs w:val="24"/>
        </w:rPr>
        <w:t>Членами Организации экономического сотрудничества и развития (ОЭСР);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0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номинального держателя может быть открыт иностранной организации с местом учреждения в государствах:</w:t>
      </w:r>
    </w:p>
    <w:p w:rsidR="005237B5" w:rsidRPr="00740F3A" w:rsidRDefault="008C3B24" w:rsidP="00740F3A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2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237B5" w:rsidRPr="00740F3A">
        <w:rPr>
          <w:rFonts w:ascii="Times New Roman" w:hAnsi="Times New Roman" w:cs="Times New Roman"/>
          <w:bCs/>
          <w:sz w:val="24"/>
          <w:szCs w:val="24"/>
        </w:rPr>
        <w:t>С соответствующими органами (соответствующими организациями) которых Банком России заключено соглашение, предусматривающее порядок их взаимодействия;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Иностранная организация, имеющая право осуществлять учет и переход прав на ценные бумаги, осуществляет учет и переход прав на российские ценные бумаги: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К отношениям депозитария и иностранной организации, связанным с открытием, ведением и закрытием счета депо иностранного номинального держателя, счета депо иностранного уполномоченного держателя, а также счета депо депозитарных программ, применяется: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 xml:space="preserve">Иностранный номинальный держатель ценных бумаг и иностранная организация, имеющая право в соответствии с ее личным законом осуществлять учет и переход прав на ценные </w:t>
      </w:r>
      <w:r w:rsidRPr="00740F3A">
        <w:rPr>
          <w:bCs/>
          <w:color w:val="auto"/>
        </w:rPr>
        <w:lastRenderedPageBreak/>
        <w:t>бумаги, которые учитывают права лиц, осуществляющих права по ценным бумагам, вправе совершать действия, связанные с осуществлением прав по ценным бумагам: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уполномоченного держателя</w:t>
      </w:r>
      <w:r w:rsidRPr="00740F3A">
        <w:rPr>
          <w:color w:val="auto"/>
        </w:rPr>
        <w:t xml:space="preserve"> </w:t>
      </w:r>
      <w:r w:rsidRPr="00740F3A">
        <w:rPr>
          <w:bCs/>
          <w:color w:val="auto"/>
        </w:rPr>
        <w:t>может быть открыт иностранной организации с местом учреждения в государствах, являющихся:</w:t>
      </w:r>
    </w:p>
    <w:p w:rsidR="005237B5" w:rsidRPr="00740F3A" w:rsidRDefault="005237B5" w:rsidP="00740F3A">
      <w:pPr>
        <w:pStyle w:val="aa"/>
        <w:numPr>
          <w:ilvl w:val="0"/>
          <w:numId w:val="22"/>
        </w:numPr>
        <w:tabs>
          <w:tab w:val="left" w:pos="3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Членами Организации экономического сотрудничества и развития (ОЭСР);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2"/>
        </w:numPr>
        <w:tabs>
          <w:tab w:val="left" w:pos="142"/>
          <w:tab w:val="left" w:pos="356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Счет депо иностранного уполномоченного держателя может быть открыт иностранной организации с местом учреждения в государствах:</w:t>
      </w:r>
    </w:p>
    <w:p w:rsidR="005237B5" w:rsidRPr="00740F3A" w:rsidRDefault="005237B5" w:rsidP="00740F3A">
      <w:pPr>
        <w:pStyle w:val="aa"/>
        <w:numPr>
          <w:ilvl w:val="0"/>
          <w:numId w:val="23"/>
        </w:numPr>
        <w:tabs>
          <w:tab w:val="left" w:pos="1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С соответствующими органами (соответствующими организациями) которых Банком России заключено соглашение, предусматривающее порядок их взаимодействия;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или наблюдателями Группы разработки финансовых мер борьбы с отмыванием денег (ФАТФ);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членами Комитета экспертов Совета Европы по оценке мер противодействия отмыванию денег и финансированию терроризма (МАНИВЭЛ);</w:t>
      </w:r>
    </w:p>
    <w:p w:rsidR="005237B5" w:rsidRPr="00740F3A" w:rsidRDefault="005237B5" w:rsidP="00740F3A">
      <w:pPr>
        <w:pStyle w:val="Default"/>
        <w:numPr>
          <w:ilvl w:val="0"/>
          <w:numId w:val="23"/>
        </w:numPr>
        <w:tabs>
          <w:tab w:val="left" w:pos="313"/>
        </w:tabs>
        <w:ind w:left="0" w:firstLine="0"/>
        <w:jc w:val="both"/>
        <w:rPr>
          <w:bCs/>
          <w:color w:val="auto"/>
        </w:rPr>
      </w:pPr>
      <w:r w:rsidRPr="00740F3A">
        <w:rPr>
          <w:bCs/>
          <w:color w:val="auto"/>
        </w:rPr>
        <w:t>Являющихся участниками Единого экономического пространства.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Эмиссионные ценные бумаги российского эмитента, размещение и (или) организация обращения которых за пределами Российской Федерации осуществляется посредством размещения в соответствии с иностранным правом ценных бумаг иностранных эмитентов, удостоверяющих права в отношении эмиссионных ценных бумаг российских эмитентов, учитываются: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На ценные бумаги, учет прав на которые осуществляется на счете депо иностранного номинального держателя, счете депо иностранного уполномоченного держателя, счете депо депозитарных программ: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Выплата дивидендов, подлежащих выплате по акциям, права в отношении которых удостоверяются ценными бумагами иностранного эмитента, осуществляется лицу, которому открыт счет депо: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Cs/>
          <w:color w:val="auto"/>
        </w:rPr>
      </w:pPr>
      <w:r w:rsidRPr="00740F3A">
        <w:rPr>
          <w:bCs/>
          <w:color w:val="auto"/>
        </w:rPr>
        <w:t>Лицевой счет номинального держателя центрального депозитария в реестре может быть открыт: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федерального закона депозитарий вправе становиться депонентом другого депозитария или принимать в качестве депонента другой депозитарий: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Депозитарий имеет право регистрироваться в качестве номинального держателя: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I. В системе ведения реестра владельцев ценных бумаг, если центральному депозитарию в таком реестре не открыт счет депо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bCs/>
          <w:sz w:val="24"/>
          <w:szCs w:val="24"/>
        </w:rPr>
        <w:t>. В системе ведения реестра владельцев ценных бумаг, если центральному депозитарию в таком реестре открыт счет депо номинального держателя центрального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bCs/>
          <w:sz w:val="24"/>
          <w:szCs w:val="24"/>
        </w:rPr>
        <w:t>. У другого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I</w:t>
      </w:r>
      <w:r w:rsidRPr="00740F3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bCs/>
          <w:sz w:val="24"/>
          <w:szCs w:val="24"/>
        </w:rPr>
        <w:t>. В кредитной организации при открытии специального депозитарного счета.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lastRenderedPageBreak/>
        <w:t>В соответствии с требованиями федерального законодательства депозитарий вправе становиться депонентом другого депозитария или принимать в качестве депонента другой депозитарий, если: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F3A">
        <w:rPr>
          <w:rFonts w:ascii="Times New Roman" w:hAnsi="Times New Roman" w:cs="Times New Roman"/>
          <w:bCs/>
          <w:sz w:val="24"/>
          <w:szCs w:val="24"/>
        </w:rPr>
        <w:t>В качестве номинального держателя может выступать: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вправе открыть счета для учета прав на представляемые ценные бумаги при осуществлении эмиссии российских депозитарных расписок в иностранных организациях: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вправе открыть в иностранных организациях счет лица, действующего в интересах других лиц, для обеспечения учета прав на ценные бумаги иностранных эмитентов в случае их публичного размещения и (или) публичного обращения в Российской Федерации, если такие иностранные организации: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  <w:color w:val="auto"/>
        </w:rPr>
        <w:t>Глава 4. Осуществление депозитарной деятельности.</w:t>
      </w: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/>
          <w:color w:val="auto"/>
        </w:rPr>
        <w:t>Тема 4.1 Общие положения по осуществлению депозитарной деятельности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Какой документ устанавливает требования к осуществлению депозитарной деятельности при формировании записей на основании документов, относящихся к ведению депозитарного учета, а также документов, связанных с учетом и переходом прав на ценные бумаги, и при хранении указанных документов?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На основании П</w:t>
      </w:r>
      <w:r w:rsidRPr="00740F3A">
        <w:rPr>
          <w:color w:val="auto"/>
        </w:rPr>
        <w:t>оложения</w:t>
      </w:r>
      <w:r w:rsidRPr="00740F3A">
        <w:rPr>
          <w:rFonts w:eastAsia="Times New Roman"/>
          <w:color w:val="auto"/>
          <w:lang w:eastAsia="ru-RU"/>
        </w:rPr>
        <w:t xml:space="preserve"> Банка России от 13 мая 2016 года № 542-П депозитарий организует систему учета: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Документов, регламентирующих депозитарную деятельность;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Документов, на основании которых депозитарию выдана лицензия на осуществление депозитарной деятельности;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связанных с учетом и переходом прав на ценные бумаги;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относящихся к ведению депозитарного учета.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На основании Положения Банка России от 13 мая 2016 года № 542-П система учета документов должна обеспечивать возможность доступа к записям о документах, относящихся к ведению депозитарного учета, или документах, связанных с учетом и переходом прав на ценные бумаги, которые: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Были получены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Были направлены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Являются источником информации, обязательной для раскрытия депозитарием;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Являются общедоступными.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учетные регистры депозитария, содержащие сведения о его депонентах, вносятся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депонента, подписанной депонентом;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депонента, подписанных депонентом;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Анкеты депонента, подписанной представителем депонента в случае подтверждения соответствующих полномочий;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 о внесении изменений в анкету депонента, подписанных представителем депонента в случае подтверждения соответствующих полномочий.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учетных регистрах депозитария, содержащих сведения о его депонентах, должны содержать сведения: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lastRenderedPageBreak/>
        <w:t>Записи в учетные регистры депозитария, содержащие сведения о его депонентах, могут быть внесены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полученных из единого государственного реестра юридических лиц, а в отношении иностранного юридического лица - из торгового реестра или иного учетного регистра государства, в котором зарегистрировано такое юридическое лицо;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полученных депозитарием от депонентов при оказании депонентам иных услуг или при проведении их идентификации, предусмотренной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Записи в учетные регистры депозитария, содержащие сведения о его депонентах, НЕ могут быть внесены на основании: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I. Анкеты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II. Документов о внесении изменений в анкету депонента;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III. Документов, полученных из единого государственного реестра юридических лиц, а в отношении иностранного юридического лица - из торгового реестра или иного учетного регистра государства, в котором зарегистрировано такое юридическое лицо;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IV. Документов, полученных депозитарием от депонентов при оказании депонентам иных услуг или при проведении их идентификации, предусмотренной Федеральным законом «О противодействии легализации (отмыванию) доходов, полученных преступным путем, и финансированию терроризма»;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V</w:t>
      </w:r>
      <w:r w:rsidRPr="00740F3A">
        <w:t>. Данных, полученных депозитарием из незащищенных источников в сети Интернет.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Депозитарий осуществляет ведение учетных регистров, содержащих записи о ценных бумагах, в отношении которых он оказывает услуги по учету прав, в соответствии с: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 ведении депозитарием учетных регистров, содержащих записи о ценных бумагах, в отношении которых он оказывает услуги по учету прав, указанные записи должны содержать сведения: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Депозитарий осуществляет хронологическое ведение записей в журнале операций: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оказания депоненту услуг, связанных с получением доходов по ценным бумагам и (или) иных причитающихся владельцам ценных бумаг выплат, депозитарий осуществляет ведение записей о таких доходах и (или) выплатах во внутреннем учете</w:t>
      </w:r>
    </w:p>
    <w:p w:rsidR="008C3B24" w:rsidRDefault="008C3B24" w:rsidP="00740F3A">
      <w:pPr>
        <w:pStyle w:val="ad"/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spacing w:before="0" w:beforeAutospacing="0" w:after="0" w:afterAutospacing="0"/>
        <w:jc w:val="both"/>
      </w:pPr>
      <w:r w:rsidRPr="00740F3A">
        <w:t>В соответствии с Положением Банка России от 13 мая 2016 года № 542-П депозитарий осуществляет: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Депозитарные операции и документооборот, включая процедуры внесения записей, предусмотренных указанным Положением;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Обработку документов подразделениями депозитария;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4"/>
        </w:numPr>
        <w:tabs>
          <w:tab w:val="left" w:pos="313"/>
        </w:tabs>
        <w:spacing w:before="0" w:beforeAutospacing="0" w:after="0" w:afterAutospacing="0"/>
        <w:ind w:left="313" w:hanging="142"/>
        <w:jc w:val="both"/>
      </w:pPr>
      <w:r w:rsidRPr="00740F3A">
        <w:t>Защиту информации.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Положение Банка России от 13 мая 2016 года № 542-П НЕ регулирует осуществление депозитарием в порядке, установленном утвержденными им внутренними документами: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lastRenderedPageBreak/>
        <w:t>I</w:t>
      </w:r>
      <w:r w:rsidRPr="00740F3A">
        <w:t>. Депозитарные операции и документооборот, включая процедуры внесения записей, предусмотренных указанным Положением;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II</w:t>
      </w:r>
      <w:r w:rsidRPr="00740F3A">
        <w:t>. Размещение информации, обязательной к раскрытию профессиональными участниками рынка ценных бумаг, осуществляющими депозитарную деятельность;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III</w:t>
      </w:r>
      <w:r w:rsidRPr="00740F3A">
        <w:t>. 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IV</w:t>
      </w:r>
      <w:r w:rsidRPr="00740F3A">
        <w:t>. 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5"/>
        </w:numPr>
        <w:tabs>
          <w:tab w:val="left" w:pos="313"/>
        </w:tabs>
        <w:spacing w:before="0" w:beforeAutospacing="0" w:after="0" w:afterAutospacing="0"/>
        <w:ind w:left="0" w:hanging="142"/>
        <w:jc w:val="both"/>
      </w:pPr>
      <w:r w:rsidRPr="00740F3A">
        <w:rPr>
          <w:lang w:val="en-US"/>
        </w:rPr>
        <w:t>V</w:t>
      </w:r>
      <w:r w:rsidRPr="00740F3A">
        <w:t>. Защиту информации.</w:t>
      </w:r>
    </w:p>
    <w:p w:rsidR="008C3B24" w:rsidRDefault="008C3B2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Положение Банка России от 13 мая 2016 года N№542-П НЕ регулирует осуществление депозитарием в порядке, установленном утвержденными им внутренними документами, следующих действий: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Депозитарные операции и документооборот, включая процедуры внесения записей, предусмотренных настоящим Положением;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Рассмотрение жалоб и запросов клиентов (депонентов);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ad"/>
        <w:numPr>
          <w:ilvl w:val="0"/>
          <w:numId w:val="26"/>
        </w:numPr>
        <w:tabs>
          <w:tab w:val="left" w:pos="313"/>
        </w:tabs>
        <w:spacing w:before="0" w:beforeAutospacing="0" w:after="0" w:afterAutospacing="0"/>
        <w:ind w:left="313" w:firstLine="0"/>
        <w:jc w:val="both"/>
      </w:pPr>
      <w:r w:rsidRPr="00740F3A">
        <w:t>Защиту информации.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Депозитарий обязан регистрировать в системе учета документов</w:t>
      </w:r>
      <w:r w:rsidRPr="00740F3A">
        <w:t xml:space="preserve"> все поступающие к нему документы: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 xml:space="preserve">На основании которых открываются (закрываются) счета депо (иные счета), </w:t>
      </w:r>
      <w:proofErr w:type="spellStart"/>
      <w:r w:rsidRPr="00740F3A">
        <w:t>субсчета</w:t>
      </w:r>
      <w:proofErr w:type="spellEnd"/>
      <w:r w:rsidRPr="00740F3A">
        <w:t xml:space="preserve"> депо и разделы счета депо, совершаются операции по ним;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>На основании которых вносятся записи о депоненте и о ценных бумагах, представляется информация о депонентах, а также об операциях по их счетам депо или о ценных бумагах на указанных счетах;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>Связанные с осуществлением прав по ценным бумагам, подлежащие передаче депонентам;</w:t>
      </w:r>
    </w:p>
    <w:p w:rsidR="005237B5" w:rsidRPr="00740F3A" w:rsidRDefault="005237B5" w:rsidP="00740F3A">
      <w:pPr>
        <w:pStyle w:val="ad"/>
        <w:numPr>
          <w:ilvl w:val="0"/>
          <w:numId w:val="27"/>
        </w:numPr>
        <w:tabs>
          <w:tab w:val="left" w:pos="313"/>
        </w:tabs>
        <w:spacing w:before="0" w:beforeAutospacing="0" w:after="0" w:afterAutospacing="0"/>
        <w:ind w:left="313" w:hanging="284"/>
        <w:jc w:val="both"/>
      </w:pPr>
      <w:r w:rsidRPr="00740F3A">
        <w:t xml:space="preserve">Связанные с осуществлением прав по ценным бумагам, подлежащие передаче организации, в которой депозитарию открыт лицевой счет номинального держателя (счет депо номинального держателя, </w:t>
      </w:r>
      <w:proofErr w:type="spellStart"/>
      <w:r w:rsidRPr="00740F3A">
        <w:t>субсчет</w:t>
      </w:r>
      <w:proofErr w:type="spellEnd"/>
      <w:r w:rsidRPr="00740F3A">
        <w:t xml:space="preserve"> депо номинального держателя, торговый счет депо номинального держателя) или счет лица, действующего в интересах других лиц.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Регистрация документов, подлежащих обязательной регистрации в системе учета документов, осуществляется депозитарием путем внесения записей в отношении таких документов: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Регистрация документов, подлежащих обязательной регистрации, осуществляется депозитарием: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Путем внесения записей в отношении таких документов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Путем внесения записей в систему учета документов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В день их поступления в депозитарий</w:t>
      </w:r>
    </w:p>
    <w:p w:rsidR="005237B5" w:rsidRPr="00740F3A" w:rsidRDefault="005237B5" w:rsidP="00740F3A">
      <w:pPr>
        <w:pStyle w:val="ad"/>
        <w:numPr>
          <w:ilvl w:val="0"/>
          <w:numId w:val="28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740F3A">
        <w:t>Без ограничения срока регистрации документов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8"/>
      <w:bookmarkEnd w:id="0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Именные ценные бумаги, размещенные российскими эмитентами (выданные российскими юридическими лицами и российскими гражданами), учет прав на которые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федеральными законами может осуществляться депозитариями на счетах депо;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9"/>
      <w:bookmarkEnd w:id="1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29"/>
        </w:numPr>
        <w:tabs>
          <w:tab w:val="left" w:pos="313"/>
        </w:tabs>
        <w:spacing w:after="0" w:line="240" w:lineRule="auto"/>
        <w:ind w:left="31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0"/>
      <w:bookmarkEnd w:id="2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финансовые инструменты, которые квалифицированы в качестве ценных бумаг в соответствии со </w:t>
      </w:r>
      <w:hyperlink r:id="rId5" w:anchor="dst1102" w:history="1">
        <w:r w:rsidRPr="00740F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</w:t>
        </w:r>
      </w:hyperlink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рынке ценных бумаг», и права, на которые в соответствии с личным законом лица, обязанного по этим финансовым инструментам, могут учитываться на счетах, открытых в организациях, осуществляющих учет прав на ценные бумаги.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именные ценные бумаги, размещенные российскими эмитентами (выданные российскими юридическими лицами и российскими гражданами);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3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иностранные финансовые инструменты.</w:t>
      </w:r>
    </w:p>
    <w:p w:rsidR="008C3B24" w:rsidRDefault="008C3B2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Банка России от 13 ноября 2015 г. № 503-П «О порядке открытия и ведения депозитариями счетов депо и иных счетов» 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Именные ценные бумаги, размещенные иностранными эмитентами (выданные иностранными юридическими лицами и иностранными гражданами);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на предъявителя без обязательного централизованного хранения;</w:t>
      </w:r>
    </w:p>
    <w:p w:rsidR="005237B5" w:rsidRPr="00740F3A" w:rsidRDefault="005237B5" w:rsidP="00740F3A">
      <w:pPr>
        <w:pStyle w:val="aa"/>
        <w:numPr>
          <w:ilvl w:val="0"/>
          <w:numId w:val="31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финансовые инструменты, не квалифицированные в качестве ценных бумаг в соответствии со статьей 44 Федерального закона «О рынке ценных бумаг».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Учет иностранных финансовых инструментов, не квалифицированных в качестве ценных бумаг, в случае оказания депозитарием такой услуги, осуществляется на счетах: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rFonts w:eastAsia="Times New Roman"/>
          <w:color w:val="auto"/>
          <w:lang w:eastAsia="ru-RU"/>
        </w:rPr>
        <w:t xml:space="preserve">Какие требования предъявляются к учету депозитарием </w:t>
      </w:r>
      <w:r w:rsidRPr="00740F3A">
        <w:rPr>
          <w:color w:val="auto"/>
        </w:rPr>
        <w:t>иностранных финансовых инструментов, не квалифицированных в качестве ценных бумаг: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</w:t>
      </w:r>
      <w:r w:rsidRPr="00740F3A">
        <w:rPr>
          <w:rFonts w:eastAsia="Times New Roman"/>
          <w:color w:val="auto"/>
          <w:lang w:eastAsia="ru-RU"/>
        </w:rPr>
        <w:t>.Учет таких финансовых инструментов осуществляется на счетах депо;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II</w:t>
      </w:r>
      <w:r w:rsidRPr="00740F3A">
        <w:rPr>
          <w:rFonts w:eastAsia="Times New Roman"/>
          <w:color w:val="auto"/>
          <w:lang w:eastAsia="ru-RU"/>
        </w:rPr>
        <w:t>.Учет таких финансовых инструментов может осуществляться в порядке, аналогичном депозитарному учету прав на ценные бумаги;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III</w:t>
      </w:r>
      <w:r w:rsidRPr="00740F3A">
        <w:rPr>
          <w:rFonts w:eastAsia="Times New Roman"/>
          <w:color w:val="auto"/>
          <w:lang w:eastAsia="ru-RU"/>
        </w:rPr>
        <w:t>. Депозитарий не вправе совершать с такими финансовыми инструментами инвентарные операции, за исключением глобальных операций, а также операций, связанных с принятием на учет таких финансовых инструментов и снятием с учета таких финансовых инструментов в целях их перевода на счета клиентов и/или иных лиц, открытые в иностранных организациях, осуществляющих учет прав на такие финансовые инструменты;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val="en-US" w:eastAsia="ru-RU"/>
        </w:rPr>
        <w:t>IV</w:t>
      </w:r>
      <w:r w:rsidRPr="00740F3A">
        <w:rPr>
          <w:rFonts w:eastAsia="Times New Roman"/>
          <w:color w:val="auto"/>
          <w:lang w:eastAsia="ru-RU"/>
        </w:rPr>
        <w:t>.</w:t>
      </w:r>
      <w:r w:rsidRPr="00740F3A" w:rsidDel="003E0CF9">
        <w:rPr>
          <w:rFonts w:eastAsia="Times New Roman"/>
          <w:color w:val="auto"/>
          <w:lang w:eastAsia="ru-RU"/>
        </w:rPr>
        <w:t xml:space="preserve"> </w:t>
      </w:r>
      <w:r w:rsidRPr="00740F3A">
        <w:rPr>
          <w:rFonts w:eastAsia="Times New Roman"/>
          <w:color w:val="auto"/>
          <w:lang w:eastAsia="ru-RU"/>
        </w:rPr>
        <w:t>Депозитарий вправе проводить любые операции по счетам, на которых учитываются данные финансовые инструменты.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ценных бумаг российских эмитентов на счетах депо и иных счетах, открываемых депозитарием, осуществляется: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ценных бумаг на счетах депо и иных счетах, открываемых депозитарием, может осуществляться только в штуках, если эти ценные бумаги являются: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>Акциями российских эмитентов;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>Облигациями российских эмитентов;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lastRenderedPageBreak/>
        <w:t xml:space="preserve">Иностранными финансовыми инструментами, квалифицированными в качестве ценных бумаг в соответствии со </w:t>
      </w:r>
      <w:hyperlink r:id="rId6" w:anchor="dst1102" w:history="1">
        <w:r w:rsidRPr="00740F3A">
          <w:t>статьей 44</w:t>
        </w:r>
      </w:hyperlink>
      <w:r w:rsidRPr="00740F3A">
        <w:t xml:space="preserve"> Федерального закона «О рынке ценных бумаг»;</w:t>
      </w:r>
    </w:p>
    <w:p w:rsidR="005237B5" w:rsidRPr="00740F3A" w:rsidRDefault="005237B5" w:rsidP="00740F3A">
      <w:pPr>
        <w:pStyle w:val="ad"/>
        <w:numPr>
          <w:ilvl w:val="0"/>
          <w:numId w:val="62"/>
        </w:numPr>
        <w:spacing w:before="0" w:beforeAutospacing="0" w:after="0" w:afterAutospacing="0"/>
        <w:ind w:left="454" w:hanging="283"/>
        <w:jc w:val="both"/>
      </w:pPr>
      <w:r w:rsidRPr="00740F3A">
        <w:t xml:space="preserve">Иностранными финансовыми инструментами, не квалифицированными в качестве ценных бумаг в соответствии со </w:t>
      </w:r>
      <w:hyperlink r:id="rId7" w:anchor="dst1102" w:history="1">
        <w:r w:rsidRPr="00740F3A">
          <w:t>статьей 44</w:t>
        </w:r>
      </w:hyperlink>
      <w:r w:rsidRPr="00740F3A">
        <w:t xml:space="preserve"> Федерального закона «О рынке ценных бумаг».</w:t>
      </w:r>
    </w:p>
    <w:p w:rsidR="008C3B24" w:rsidRDefault="008C3B24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 xml:space="preserve">Учет иностранных финансовых инструментов, квалифицированных в качестве ценных бумаг в соответствии со </w:t>
      </w:r>
      <w:hyperlink r:id="rId8" w:anchor="dst1102" w:history="1">
        <w:r w:rsidRPr="00740F3A">
          <w:rPr>
            <w:rFonts w:eastAsia="Times New Roman"/>
            <w:color w:val="auto"/>
            <w:lang w:eastAsia="ru-RU"/>
          </w:rPr>
          <w:t>статьей 44</w:t>
        </w:r>
      </w:hyperlink>
      <w:r w:rsidRPr="00740F3A">
        <w:rPr>
          <w:rFonts w:eastAsia="Times New Roman"/>
          <w:color w:val="auto"/>
          <w:lang w:eastAsia="ru-RU"/>
        </w:rPr>
        <w:t xml:space="preserve"> Федерального закона «О рынке ценных бумаг», может осуществляться:</w:t>
      </w:r>
    </w:p>
    <w:p w:rsidR="008C3B24" w:rsidRDefault="008C3B24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НЕ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Векселя;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Закладные.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Иностранные финансовые инструменты, которые квалифицированы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Закладные.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Векселя;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Чеки;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Инвестиционные паи паевого инвестиционного фонда, если учет прав на инвестиционные паи на счетах депо депозитариями предусмотрен правилами доверительного управления паевым инвестиционным фондом;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Инвестиционные паи паевого инвестиционного фонда, если учет прав на инвестиционные паи на счетах депо депозитариями предусмотрен договором, заключенным между депозитарием и регистратором;</w:t>
      </w:r>
    </w:p>
    <w:p w:rsidR="005237B5" w:rsidRPr="00740F3A" w:rsidRDefault="005237B5" w:rsidP="00740F3A">
      <w:pPr>
        <w:pStyle w:val="aa"/>
        <w:numPr>
          <w:ilvl w:val="0"/>
          <w:numId w:val="6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Сберегательные (депозитные) сертификаты.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93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счетах депо НЕ может осуществляться учет прав на следующие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Акции, размещенные российскими эмитентами;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Чеки;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Закладные;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Облигации с обязательным централизованным хранением, размещенные российскими эмитентами.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Права на иностранные финансовые инструменты могут учитываться на счетах депо при условии: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Ответы: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Квалификации иностранных финансовых инструментов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случаях, определенных Федеральным законом «Об иностранных инвестициях в Российской Федерации»;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По согласованию с саморегулируемой организацией, членом которой является депозитарий.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lastRenderedPageBreak/>
        <w:t>Учет прав на иностранные финансовые инструменты на счетах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Возможен при условии их квалификации в качестве ценных бумаг в соответствии со статьей 44 Федерального закона «О рынке ценных бумаг»;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Возможен при условии зачисления таких бумаг на счет депо, открытых юридическому лицу;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Возможен при условии зачисления таких бумаг на счет депо, открытый квалифицированному инвестору;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Не допускается.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Ответы: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Допускается учет прав на векселя;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Не допускается учет прав на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Допускается учет прав на ценные бумаги на предъявителя с обязательным централизованным хранением;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Допускается учет прав на коносаменты.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верные утверждения в отношении учета прав на ценные бумаги на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Учет ценных бумаг на счетах депо осуществляется в штуках;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Учет иностранных финансовых инструментов, квалифицированных в качестве ценных бумаг в соответствии со статьей 44 Федерального закона «О рынке ценных бумаг», может осуществляться в единицах, в которых они учтены на счете лица, действующего в интересах других лиц, открытом депозитарию;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Депозитарий осуществляет ведение счетов депо и иных счетов посредством внесения и обеспечения сохранности записей по лицевому счету номинального держателя, открытому депозитарию в реестре владельцев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Депозитарий осуществляет учет дробных частей ценных бумаг.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 зачислении ценных бумаг на счет депо их дробные части: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Списание со счета депо или иного счета дробной части ценной бумаги без целого числа ценных бумаг допускается: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запятой:</w:t>
      </w:r>
    </w:p>
    <w:p w:rsidR="00073793" w:rsidRDefault="00073793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793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верные утверждения в отношении учета дробных частей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Депозитарий не вправе осуществлять учет дробных частей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При зачислении ценных бумаг на счет депо их дробные части суммируются;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Возникновение, увеличение или уменьшение дробных частей ценных бумаг при их списании допускается на счетах депо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Возникновение, увеличение или уменьшение дробных частей ценных бумаг при их списании допускается на счетах депо владельцев;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78"/>
      <w:bookmarkEnd w:id="3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79"/>
      <w:bookmarkEnd w:id="4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2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80"/>
      <w:bookmarkEnd w:id="5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приходной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приходной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3"/>
        </w:numPr>
        <w:tabs>
          <w:tab w:val="left" w:pos="454"/>
        </w:tabs>
        <w:spacing w:after="0" w:line="240" w:lineRule="auto"/>
        <w:ind w:left="45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4"/>
        </w:numPr>
        <w:tabs>
          <w:tab w:val="left" w:pos="596"/>
        </w:tabs>
        <w:spacing w:after="0" w:line="240" w:lineRule="auto"/>
        <w:ind w:left="59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Принцип двойной записи в депозитарном учете и порядок учета ценных бумаг на его основе предполагает, что: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расходной записи по пассивному счету;</w:t>
      </w:r>
    </w:p>
    <w:p w:rsidR="005237B5" w:rsidRPr="00740F3A" w:rsidRDefault="005237B5" w:rsidP="00740F3A">
      <w:pPr>
        <w:pStyle w:val="aa"/>
        <w:numPr>
          <w:ilvl w:val="0"/>
          <w:numId w:val="35"/>
        </w:numPr>
        <w:tabs>
          <w:tab w:val="left" w:pos="454"/>
        </w:tabs>
        <w:spacing w:after="0" w:line="240" w:lineRule="auto"/>
        <w:ind w:left="45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Если депозитарий НЕ является эмитентом российских депозитарных расписок, количество ценных бумаг, отраженное на активных счетах, должно быть: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 случае если депозитарий является эмитентом российских депозитарных расписок, их количество, отраженное на пассивных счетах, должно соответствовать: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rFonts w:eastAsia="Times New Roman"/>
          <w:color w:val="auto"/>
          <w:lang w:eastAsia="ru-RU"/>
        </w:rPr>
        <w:t>Количество ценных бумаг, учтенных депозитарием на счетах депо, по которым осуществляется учет прав на ценные бумаги, и счете неустановленных лиц, должно быть: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Проведение депозитарием сверки соответствия количества ценных бумаг в соответствии со ст. 8.5 Федерального закона «О рынке ценных бумаг» должно осуществляться: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Проведение депозитарием сверки соответствия количества ценных бумаг может предусматривать: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Выписка по счету депо или иной документ депозитария, выдаваемый депоненту и подтверждающий его права на ценные бумаги на определенную календарную дату, может содержать информацию о количестве ценных бумаг на этом счете депо на начало текущего операционного дня за соответствующую календарную дату в случае: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Выписка по счету депо или иной документ депозитария, выдаваемый депоненту и подтверждающий его права на ценные бумаги на определенную календарную дату, может содержать информацию о количестве ценных бумаг на этом счете депо на конец операционного дня за соответствующую календарную дату в случае: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rFonts w:eastAsia="Times New Roman"/>
          <w:color w:val="auto"/>
          <w:lang w:eastAsia="ru-RU"/>
        </w:rPr>
      </w:pPr>
      <w:r w:rsidRPr="00740F3A">
        <w:rPr>
          <w:color w:val="auto"/>
        </w:rPr>
        <w:t xml:space="preserve">Если в </w:t>
      </w:r>
      <w:r w:rsidRPr="00740F3A">
        <w:rPr>
          <w:rFonts w:eastAsia="Times New Roman"/>
          <w:color w:val="auto"/>
          <w:lang w:eastAsia="ru-RU"/>
        </w:rPr>
        <w:t>Выписке по счету депо или ином документе депозитария, выдаваемом депоненту и подтверждающем его права на ценные бумаги на определенную календарную дату,</w:t>
      </w:r>
      <w:r w:rsidRPr="00740F3A">
        <w:rPr>
          <w:color w:val="auto"/>
        </w:rPr>
        <w:t xml:space="preserve"> НЕ указано, что она выдана для целей направления предложения о внесении вопросов в повестку дня, предложения о выдвижении кандидатов в органы управления и иные органы общества или требования о проведении внеочередного общего собрания </w:t>
      </w:r>
      <w:r w:rsidRPr="00740F3A">
        <w:rPr>
          <w:rFonts w:eastAsia="Times New Roman"/>
          <w:color w:val="auto"/>
          <w:lang w:eastAsia="ru-RU"/>
        </w:rPr>
        <w:t>акционеров, такая выписка может содержать информацию о количестве ценных бумаг на этом счете депо: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Информация о количестве ценных бумаг на счете депо депонента может быть предоставлена ему по состоянию на любой момент времени, если в документе или в сообщении, в которых предоставлена такая информация, указано, что, этот документ или сообщение: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представляет депоненту отчет о проведенной операции (операциях) по счету депо, открытому депоненту, не позднее: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Отчет об операциях по счету депо и выписка по счету депо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Фамилию, имя и отчество (при наличии последнего) депонента - физического лица или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сведения, позволяющие идентифицировать депонента;</w:t>
      </w:r>
    </w:p>
    <w:p w:rsidR="005237B5" w:rsidRPr="00740F3A" w:rsidRDefault="005237B5" w:rsidP="00740F3A">
      <w:pPr>
        <w:pStyle w:val="Default"/>
        <w:numPr>
          <w:ilvl w:val="0"/>
          <w:numId w:val="3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Номер счета депо, по которому представляется отчет об операциях или выписка.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Продолжительность операционного дня депозитария: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Операционный день представляет собой операционно-учетный цикл за соответствующую календарную дату, в течение которого совершаются: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 истечении операционного дня депозитарий не совершает за соответствующую календарную дату операций: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не совершает за соответствующую календарную дату операций, изменяющих количество ценных бумаг по счетам депо, по истечении: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Операционный день депозитария оканчивается не позднее 12 часов 00 минут: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  <w:color w:val="auto"/>
        </w:rPr>
        <w:t>Тема 4.2 Ведение депозитарного учета.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должен осуществлять ведение учетных регистров, содержащих записи о ценных бумагах, в отношении которых он оказывает услуги по учету прав, в соответствии с: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Внутренние документы депозитария должны определять: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Депозитарные операции и документооборот, включая процедуры внесения записей, предусмотренных настоящим Положением, а также обработку документов подразделениями депозитария, разграничение полномочий по обработке, хранению и последующему использованию документов;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Учет депозитарных операций и иные процедуры, обеспечивающие и поддерживающие обособленный учет прав на ценные бумаги каждого клиента (депонента);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Разграничение прав доступа и обеспечение конфиденциальности информации, не допускающее возможности использования указанной информации в собственных интересах депозитарием, работниками депозитария и третьими лицами;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Рассмотрение жалоб и запросов клиентов (депонентов);</w:t>
      </w:r>
    </w:p>
    <w:p w:rsidR="005237B5" w:rsidRPr="00740F3A" w:rsidRDefault="005237B5" w:rsidP="00740F3A">
      <w:pPr>
        <w:pStyle w:val="Default"/>
        <w:numPr>
          <w:ilvl w:val="0"/>
          <w:numId w:val="3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Защиту информации.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Требования к порядку ведения журнала операций депозитария определены в: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Регистрация внесения записи по счету депо (иному счету) или внесения записи об изменении сведений о депоненте или о ценных бумагах осуществляется: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регистрирует в журнале операций внесение каждой записи: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 счету депо (иному счету);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По </w:t>
      </w:r>
      <w:proofErr w:type="spellStart"/>
      <w:r w:rsidRPr="00740F3A">
        <w:rPr>
          <w:color w:val="auto"/>
        </w:rPr>
        <w:t>субсчету</w:t>
      </w:r>
      <w:proofErr w:type="spellEnd"/>
      <w:r w:rsidRPr="00740F3A">
        <w:rPr>
          <w:color w:val="auto"/>
        </w:rPr>
        <w:t xml:space="preserve"> депо или разделу счета депо;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 изменении сведений о депоненте;</w:t>
      </w:r>
    </w:p>
    <w:p w:rsidR="005237B5" w:rsidRPr="00740F3A" w:rsidRDefault="005237B5" w:rsidP="00740F3A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 изменении сведений о ценных бумагах.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Депозитарий регистрирует внесение каждой записи по счету депо (иному счету), </w:t>
      </w:r>
      <w:proofErr w:type="spellStart"/>
      <w:r w:rsidRPr="00740F3A">
        <w:rPr>
          <w:color w:val="auto"/>
        </w:rPr>
        <w:t>субсчету</w:t>
      </w:r>
      <w:proofErr w:type="spellEnd"/>
      <w:r w:rsidRPr="00740F3A">
        <w:rPr>
          <w:color w:val="auto"/>
        </w:rPr>
        <w:t xml:space="preserve"> депо или разделу счета депо, а также каждой записи об изменении сведений о депоненте или о ценных бумагах: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Запись в журнале операций депозитария должна содержать: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Вид депозитарной операции;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lastRenderedPageBreak/>
        <w:t>Уникальный номер документа, на основании которого проводится депозитарная операция, присвоенный при регистрации документа в системе учета документов;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Дату и время проведения депозитарной операции, ее уникальный номер, присвоенный при регистрации этой операции;</w:t>
      </w:r>
    </w:p>
    <w:p w:rsidR="005237B5" w:rsidRPr="00740F3A" w:rsidRDefault="005237B5" w:rsidP="00740F3A">
      <w:pPr>
        <w:pStyle w:val="Default"/>
        <w:numPr>
          <w:ilvl w:val="0"/>
          <w:numId w:val="40"/>
        </w:numPr>
        <w:tabs>
          <w:tab w:val="left" w:pos="454"/>
        </w:tabs>
        <w:ind w:left="29" w:firstLine="142"/>
        <w:jc w:val="both"/>
        <w:rPr>
          <w:color w:val="auto"/>
        </w:rPr>
      </w:pPr>
      <w:r w:rsidRPr="00740F3A">
        <w:rPr>
          <w:color w:val="auto"/>
        </w:rPr>
        <w:t>Фамилию, имя, отчество (при наличии) лица, осуществившего проведение депозитарной операции.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Запись в журнале операций депозитария должна содержать: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 xml:space="preserve">Номер счета депо (иного счета) или </w:t>
      </w:r>
      <w:proofErr w:type="spellStart"/>
      <w:r w:rsidRPr="00740F3A">
        <w:rPr>
          <w:color w:val="auto"/>
        </w:rPr>
        <w:t>субсчета</w:t>
      </w:r>
      <w:proofErr w:type="spellEnd"/>
      <w:r w:rsidRPr="00740F3A">
        <w:rPr>
          <w:color w:val="auto"/>
        </w:rPr>
        <w:t xml:space="preserve"> депо или индивидуальное обозначение учетного регистра, по которым или в отношении которых вносится запись;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Вид депозитарной операции;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Уникальный номер документа, на основании которого проводится депозитарная операция, присвоенный при регистрации документа в системе учета документов;</w:t>
      </w:r>
    </w:p>
    <w:p w:rsidR="005237B5" w:rsidRPr="00740F3A" w:rsidRDefault="005237B5" w:rsidP="00740F3A">
      <w:pPr>
        <w:pStyle w:val="Default"/>
        <w:numPr>
          <w:ilvl w:val="0"/>
          <w:numId w:val="63"/>
        </w:numPr>
        <w:ind w:left="29" w:firstLine="0"/>
        <w:jc w:val="both"/>
        <w:rPr>
          <w:color w:val="auto"/>
        </w:rPr>
      </w:pPr>
      <w:r w:rsidRPr="00740F3A">
        <w:rPr>
          <w:color w:val="auto"/>
        </w:rPr>
        <w:t>Дату и время проведения депозитарной операции, ее уникальный номер, присвоенный при регистрации этой операции;</w:t>
      </w:r>
    </w:p>
    <w:p w:rsidR="005237B5" w:rsidRPr="00740F3A" w:rsidRDefault="005237B5" w:rsidP="00740F3A">
      <w:pPr>
        <w:pStyle w:val="Default"/>
        <w:ind w:left="29"/>
        <w:jc w:val="both"/>
        <w:rPr>
          <w:color w:val="auto"/>
        </w:rPr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Фамилию, имя, отчество (при наличии) лица, осуществившего проведение депозитарной операции, либо, если депозитарная операция проведена техническими средствами в автоматическом режиме, указание на такие средства и автоматический режим внесения записи.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При отсутствии у документа, на основании которого проводится депозитарная операция, уникального номера, присвоенного при регистрации документа в системе учета документов, депозитарий: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Если депозитарная операция проведена техническими средствами в автоматическом режиме, запись в журнале операций должна содержать: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не являющийся кредитной организацией: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во внутреннем учете депозитария по доходам в денежной форме и (или) иных выплатам по ценным бумагам, полученных им и предназначенных для передачи депонентам,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доходов в денежной форме и (или) иных денежных выплат по ценным бумагам, полученных депозитарием для передачи депонентам, с указанием ценных бумаг, по которым поступила указанная сумма;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Дату поступления на расчетный счет, открытый депозитарию, суммы доходов в денежной форме и (или) иных денежных выплат по ценным бумагам;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Наименование организации, от которой поступила сумма доходов в денежной форме и (или) иных денежных выплат по ценным бумагам;</w:t>
      </w:r>
    </w:p>
    <w:p w:rsidR="005237B5" w:rsidRPr="00740F3A" w:rsidRDefault="005237B5" w:rsidP="00740F3A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недополученных доходов в денежной форме и (или) иных денежных выплат по ценным бумагам с указанием ценных бумаг, по которым должна поступить недополученная сумма (в случае поступления неполной суммы дохода и (или) иной выплаты).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Записи во внутреннем учете депозитария по доходам в денежной форме и (или) иных выплатам по ценным бумагам, полученных им и предназначенных для передачи депонентам, должны содержать: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исчисленных налогов в отношении доходов в денежной форме и (или) иных денежных выплат, при осуществлении которых депозитарий в соответствии с требованиями законодательства о налогах и сборах признается налоговым агентом, в разрезе каждого счета депо с указанием его номера либо в разрезе каждого банковского счета депонента, на который будут перечисляться указанные доходы и (или) выплаты;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Сумму уплаченных налогов в отношении доходов в денежной форме и (или) иных денежных выплат, при осуществлении которых депозитарий в соответствии с требованиями законодательства о налогах и сборах признается налоговым агентом, в разрезе каждого счета депо с указанием его номера либо в разрезе каждого банковского счета депонента, на который перечислены указанные доходы и (или) выплаты;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оплаченных услуг по передаче доходов в денежной форме и (или) иных выплат по ценным бумагам депонентов;</w:t>
      </w:r>
    </w:p>
    <w:p w:rsidR="005237B5" w:rsidRPr="00740F3A" w:rsidRDefault="005237B5" w:rsidP="00740F3A">
      <w:pPr>
        <w:pStyle w:val="Default"/>
        <w:numPr>
          <w:ilvl w:val="0"/>
          <w:numId w:val="4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Сумму недополученных доходов в денежной форме и (или) иных денежных выплат по ценным бумагам с указанием ценных бумаг, по которым должна поступить недополученная сумма (в случае поступления неполной суммы дохода и (или) иной выплаты).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Записи по счетам депо (иным счетам), </w:t>
      </w:r>
      <w:proofErr w:type="spellStart"/>
      <w:r w:rsidRPr="00740F3A">
        <w:rPr>
          <w:color w:val="auto"/>
        </w:rPr>
        <w:t>субсчетам</w:t>
      </w:r>
      <w:proofErr w:type="spellEnd"/>
      <w:r w:rsidRPr="00740F3A">
        <w:rPr>
          <w:color w:val="auto"/>
        </w:rPr>
        <w:t xml:space="preserve"> депо или разделам счетов депо, записи в учетных регистрах, записи в журнале операций, записи в системе учета документов и записи внутреннего учета депозитария должны содержаться и храниться: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целях защиты и хранения учетных записей депозитарий должен принять все разумные меры, чтобы обеспечить: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Защиту от несанкционированного доступа к учетным записям и (или) от передачи информации, содержащейся в них, лицам, не имеющим права на доступ к указанной информации, а также постоянный контроль целостности информации;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Своевременное обнаружение фактов несанкционированного доступа к учетным записям;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Предупреждение возможности неблагоприятных последствий нарушения порядка доступа к учетным записям;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Недопущение воздействия на технические средства обработки и хранения учетных записей, в результате которого нарушается работа таких технических средств;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Возможность незамедлительного восстановления учетных записей, модифицированных или уничтоженных вследствие несанкционированного доступа к ним либо вследствие сбоя в работе технических средств обработки и хранения учетных записей.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Ответы: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t>Учетные записи депозитария должны быть доступными по состоянию на:</w:t>
      </w:r>
    </w:p>
    <w:p w:rsidR="00073793" w:rsidRDefault="0007379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Записи по счету депо (иному счету) или </w:t>
      </w:r>
      <w:proofErr w:type="spellStart"/>
      <w:r w:rsidRPr="00740F3A">
        <w:rPr>
          <w:color w:val="auto"/>
        </w:rPr>
        <w:t>субсчету</w:t>
      </w:r>
      <w:proofErr w:type="spellEnd"/>
      <w:r w:rsidRPr="00740F3A">
        <w:rPr>
          <w:color w:val="auto"/>
        </w:rPr>
        <w:t xml:space="preserve"> депо, содержащие сведения об остатке ценных бумаг на конец каждого операционного дня, подлежат обязательному хранению не менее: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осуществляет резервное копирование учетных записей на электронные, оптические или иные носители информации, на которые не оказывают воздействия нарушения работы технических средств обработки и хранения учетных записей: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  <w:rPr>
          <w:b/>
        </w:rPr>
      </w:pPr>
    </w:p>
    <w:p w:rsidR="00051AE4" w:rsidRPr="00740F3A" w:rsidRDefault="00051AE4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b/>
        </w:rPr>
        <w:t>Тема 4.3. Услуги депозитария (в том числе центрального депозитария и депозитария-эмитента российских депозитарных расписок), непосредственно связанные с услугами, которые оказываются депозитарием в рамках лицензируемой деятельности.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Владельцы и иные лица, осуществляющие в соответствии с федеральными законами права по эмиссионным ценным бумагам с обязательным централизованным хранением, получают доходы в денежной форме и иные денежные выплаты по ценным бумагам: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Депозитарий, осуществляющий обязательное централизованное хранение ценных бумаг, обязан передать выплаты по ценным бумагам своим депонентам, которые являются </w:t>
      </w:r>
      <w:r w:rsidRPr="00740F3A">
        <w:rPr>
          <w:color w:val="auto"/>
        </w:rPr>
        <w:lastRenderedPageBreak/>
        <w:t>номинальными держателями и доверительными управляющими - профессиональными участниками рынка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осуществляющий учет прав на эмиссионные ценные бумаги с обязательным централизованным хранением, обязан передать выплаты по ценным бумагам своим депонентам, которые являются номинальными держателями и доверительными управляющими - профессиональными участниками рынка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Депозитарий, осуществляющий учет прав на эмиссионные ценные бумаги с обязательным централизованным хранением, обязан передать выплаты по ценным бумагам своим депонентам, которые являются владельцами ценных бумаг, не позднее: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Передача выплат по акциям осуществляется депозитарием лицам, являющимся его депонентами: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 именным облигациям передача выплат, осуществленных в срок, установленный решением о выпуске, осуществляется депозитарием лицам, являющимся его депонентами: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ценных бумаг обязан предоставить список владельцев ценных бумаг, на определенную дату по требованию: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Эмитента;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Лица, обязанного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Банка России;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Держателя реестра.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Обязано ли лицо, открывшее в депозитарии счет депо номинального держателя, предоставлять по требованию депозитария, в котором ему открыт данный счет, информацию для составления на определенную дату списка владельцев ценных бумаг: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Лицо, осуществляющее права по ценным бумагам в интересах других лиц, по требованию депозитария, который осуществляют учет прав на ценные бумаги такого лица: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должен содержать: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 о владельцах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 о количестве ценных бумаг, учтенных на счетах неустановленных лиц;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Вид, категорию (тип) ценных бумаг и сведения, позволяющие идентифицировать ценные бумаги;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Информацию об операциях, совершенных по счетам депо владельцев за период, указанный в требовании эмитента.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НЕ содержит: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 о лицах, которые не предоставили в соответствии с законодательством Российской Федерации о ценных бумагах информацию для составления списка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 о лицах, права на ценные бумаги которых учитываются на казначейском лицевом счете (казначейском счете депо) эмитента (лица, обязанного по ценным бумагам);</w:t>
      </w:r>
    </w:p>
    <w:p w:rsidR="005237B5" w:rsidRPr="00740F3A" w:rsidRDefault="005237B5" w:rsidP="00740F3A">
      <w:pPr>
        <w:tabs>
          <w:tab w:val="left" w:pos="142"/>
          <w:tab w:val="left" w:pos="363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Международный код идентификации лиц, ценные бумаги которых учитываются на казначейском лицевом счете (казначейском счете депо) эмитента (лица, обязанного по ценным бумагам);</w:t>
      </w:r>
    </w:p>
    <w:p w:rsidR="005237B5" w:rsidRPr="00740F3A" w:rsidRDefault="005237B5" w:rsidP="00740F3A">
      <w:pPr>
        <w:tabs>
          <w:tab w:val="left" w:pos="142"/>
          <w:tab w:val="left" w:pos="363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Международный код идентификации физических лиц – владельцев ценных бумаг.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Список владельцев ценных бумаг предоставляется номинальным держателем по требованию эмитента (лица, обязанного по ценным бумагам), Банка России в следующие сроки: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течение пятнадцати рабочих дней с даты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течение пяти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сроки, установленные в требовании;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Если дата, определенная в требовании, наступает позднее дня получения требования, - в течение пятнадцати рабочих дней со дня наступления этой даты.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Список владельцев ценных бумаг предоставляется номинальным держателем по требованию эмитента (лица, обязанного по ценным бумагам), Банка России в следующие сроки: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течение десяти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течение пяти рабочих дней, следующих за днем получения требования;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сроки, установленные в требовании;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 сроки, установленные в требовании, но не позднее десяти рабочих дней, следующих за днем получения требования.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Номинальный держатель несет ответственность за: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правильное утверждение в отношении порядка обмена документами между держателем реестра и номинальным держателем, которому открыт лицевой счет номинального держателя: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вправе не предоставлять сведения о лицах, осуществляющих права по ценным бумагам, в случае: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Лицо, осуществляющее права по ценным бумагам, если его права на ценные бумаги учитываются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номинальным держателем путем дачи указаний (инструкций) такому номинальному держателю вправе: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Вносить вопросы в повестку дня общего собрания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Выдвигать кандидатов в органы управления и иные органы эмитента, являющегося акционерным обществом, или кандидатуру представителя владельцев облигаций;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Требовать созыва (проведения) общего собрания владельцев ценных бумаг;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Принимать участие в общем собрании владельцев ценных бумаг и осуществлять право голоса.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 называется документ, формируемый номинальным держателем и направляемый им регистратору на основании полученного от депонента указания (инструкции):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список лиц, осуществляющих права по ценным бумагам, включаются: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Сведения, которые позволяют идентифицировать лиц, осуществляющих право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Сведения о волеизъявлении лиц, осуществляющих права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Сведения о международном коде идентификации юридического лица, осуществляющего права по ценным бумагам;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Сведения о международном коде идентификации лица, осуществляющего учет прав на ценные бумаги лиц, осуществляющих права по ценным бумагам.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>Выберите правильное утверждение относительно составления списка лиц, осуществляющих права по ценным бумагам: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Если сведения о лице, осуществляющем права по ценным бумагам не включены в список лиц, осуществляющих права по ценным бумагам, то лицо, осуществляющее права по ценным бумагам:</w:t>
      </w:r>
    </w:p>
    <w:p w:rsidR="006C7C23" w:rsidRDefault="006C7C23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t xml:space="preserve">Условия о </w:t>
      </w:r>
      <w:proofErr w:type="spellStart"/>
      <w:r w:rsidRPr="00740F3A">
        <w:t>непредоставлении</w:t>
      </w:r>
      <w:proofErr w:type="spellEnd"/>
      <w:r w:rsidRPr="00740F3A">
        <w:t xml:space="preserve"> номинальным держателем держателю реестра сведений о лицах, осуществляющих права по ценным бумагам: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</w:t>
      </w:r>
      <w:r w:rsidRPr="00740F3A">
        <w:t>. Должны содержаться в условиях осуществления депозитарной деятельности номинального держателя;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</w:t>
      </w:r>
      <w:r w:rsidRPr="00740F3A">
        <w:t>. Могут содержаться в депозитарном договоре, заключенном между депонентом и номинальным держателем;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III</w:t>
      </w:r>
      <w:r w:rsidRPr="00740F3A">
        <w:t>. Не должны содержаться в условиях осуществления депозитарной деятельности номинального держателя;</w:t>
      </w:r>
    </w:p>
    <w:p w:rsidR="005237B5" w:rsidRPr="00740F3A" w:rsidRDefault="005237B5" w:rsidP="00740F3A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740F3A">
        <w:rPr>
          <w:lang w:val="en-US"/>
        </w:rPr>
        <w:t>IV</w:t>
      </w:r>
      <w:r w:rsidRPr="00740F3A">
        <w:t>. Являются ничтожными.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Лицо, осуществляющее права по ценным бумагам, если его права на ценные бумаги учитываются депозитарием, реализует путем дачи указаний (инструкций) депозитарию: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Преимущественное право приобретения ценных бумаг;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требовать выкупа;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требовать</w:t>
      </w:r>
      <w:r w:rsidRPr="00740F3A">
        <w:rPr>
          <w:color w:val="auto"/>
          <w:spacing w:val="2"/>
          <w:shd w:val="clear" w:color="auto" w:fill="FFFFFF"/>
        </w:rPr>
        <w:t xml:space="preserve"> </w:t>
      </w:r>
      <w:r w:rsidRPr="00740F3A">
        <w:rPr>
          <w:color w:val="auto"/>
        </w:rPr>
        <w:t>приобретения или погашения принадлежащих ему ценных бумаг;</w:t>
      </w:r>
    </w:p>
    <w:p w:rsidR="005237B5" w:rsidRPr="00740F3A" w:rsidRDefault="005237B5" w:rsidP="00740F3A">
      <w:pPr>
        <w:pStyle w:val="Default"/>
        <w:numPr>
          <w:ilvl w:val="0"/>
          <w:numId w:val="43"/>
        </w:numPr>
        <w:tabs>
          <w:tab w:val="left" w:pos="142"/>
          <w:tab w:val="left" w:pos="313"/>
          <w:tab w:val="left" w:pos="3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Право на получение доходов и иных выплат по ценным бумагам.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непредставления эмитенту (лицу, обязанному по ценным бумагам) документов, содержащих волеизъявление лица, осуществляющего права по ценным бумагам, номинальный держатель: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непредставления эмитенту (лицу, обязанному по ценным бумагам) документов, содержащих волеизъявление лица, осуществляющего права по ценным бумагам, номинальный держатель освобождается от обязанности по возмещению убытков: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Помимо сообщения о волеизъявлении лица, осуществляющего права по ценным бумагам, номинальный держатель дополнительно направляет следующие документы держателю реестра либо лицу, осуществляющему обязательное централизованное хранение:</w:t>
      </w:r>
    </w:p>
    <w:p w:rsidR="006C7C23" w:rsidRDefault="006C7C23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дачи указаний лицами, осуществляющими права по ценным бумагам, определяется: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Трансфер-агенты вправе (не обязаны):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Регистратор может привлекать для выполнения части своих функций трансфер-агентов, которыми могут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Трансфер-агенты действуют от имени и за счет регистратора на основании: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обязанностям трансфер-агента относятся: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Прием документов, необходимых для проведения операций в реестре;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Обеспечение доступа регистратора к своей учетной документации по его требованию;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Внесение записей в учетные регистры лицевого счета владельцев ценных бумаг в реестре;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rFonts w:eastAsia="Times New Roman"/>
          <w:color w:val="auto"/>
          <w:lang w:eastAsia="ru-RU"/>
        </w:rPr>
      </w:pPr>
      <w:r w:rsidRPr="00740F3A">
        <w:rPr>
          <w:rFonts w:eastAsia="Times New Roman"/>
          <w:color w:val="auto"/>
          <w:lang w:eastAsia="ru-RU"/>
        </w:rPr>
        <w:t>Осуществление проверки полномочий лиц, действующих от имени зарегистрированных лиц;</w:t>
      </w:r>
    </w:p>
    <w:p w:rsidR="005237B5" w:rsidRPr="00740F3A" w:rsidRDefault="005237B5" w:rsidP="00740F3A">
      <w:pPr>
        <w:pStyle w:val="Default"/>
        <w:numPr>
          <w:ilvl w:val="0"/>
          <w:numId w:val="44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Проведение операций, связанные с размещением, выдачей или конвертацией ценных бумаг, на основании распоряжения эмитента ценных бумаг (лица, обязанного по ценным бумагам) в реестре владельцев ценных бумаг.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В случае если в договоре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 определено лицо, которое на основании соглашений со сторонами договора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 определяет сумму денежных средств (количество ценных бумаг), подлежащих передаче по договору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, предъявляет сторонам требования, предусмотренные договором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 xml:space="preserve">, осуществляет действия, необходимые для совершения операций по счету депо, на котором учитываются ценные бумаги, право распоряжения которыми ограничено условиями договора </w:t>
      </w:r>
      <w:proofErr w:type="spellStart"/>
      <w:r w:rsidRPr="00740F3A">
        <w:rPr>
          <w:color w:val="auto"/>
        </w:rPr>
        <w:t>репо</w:t>
      </w:r>
      <w:proofErr w:type="spellEnd"/>
      <w:r w:rsidRPr="00740F3A">
        <w:rPr>
          <w:color w:val="auto"/>
        </w:rPr>
        <w:t>, таким лицом может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Эмитентом российских депозитарных расписок может быть: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Эмиссия российских депозитарных расписок допускается при условии, что: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Эмиссия российских депозитарных расписок при соблюдении установленных законодательством Российской Федерации о ценных бумагах условий: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Если представляемые ценные бумаги прошли процедуру листинга на иностранной бирже, входящей в перечень, утвержденный Банком России, эмиссия российских депозитарных расписок: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если эмитент представляемых ценных бумаг - иностранный эмитент акций или облигаций, права в отношении которых удостоверяются представляемыми ценными бумагами) принимает на себя обязанности перед владельцами российских депозитарных расписок, указанные обязанности должны быть предусмотрены: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Иностранный номинальный держатель, предоставляет депозитарию (центральному депозитарию), в котором ему открыт счет депо иностранного номинального держателя в целях реализации его депонентами прав по ценным бумагам: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Список лиц, осуществляющих права по ценным бумагам на определенную дату и содержащего сведения в объеме, предусмотренном пунктом 6 статьи 8.3 Федерального закона «О рынке ценных бумаг» для составления списка номинальным держателем: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Документ о голосовании;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Сведения о лицах, подлежащих включению в список лиц, имеющих право на участие в общем собрании владельцев ценных бумаг и не давших указаний о голосовании определенным образом;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Сведения об иностранных организациях, осуществляющих в соответствии с их личным законом учет и переход прав на ценные бумаги и не предоставивших информацию, указанную в абзацах втором и третьем настоящего пункта, а также о количестве ценных бумаг, в отношении которых не предоставлена информация об их владельцах и иных лицах, осуществляющих права по таким ценным бумагам.</w:t>
      </w:r>
    </w:p>
    <w:p w:rsidR="006C7C23" w:rsidRDefault="006C7C23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Выберите правильные утверждения в отношении осуществления лицом, которому открыт счет депо депозитарных программ, права на участие в общем собрании акционеров по акциям, права в отношении которых удостоверяются ценными бумагами иностранного эмитента: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Указанное лицо вправе предоставить список владельцев депозитарных ценных бумаг напрямую российскому эмитенту;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Указанное лицо обязано предоставить список владельцев депозитарных ценных бумаг депозитарию для передачи эмитенту;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lastRenderedPageBreak/>
        <w:t>III</w:t>
      </w:r>
      <w:r w:rsidRPr="00740F3A">
        <w:rPr>
          <w:color w:val="auto"/>
        </w:rPr>
        <w:t>. Указанное лицо предоставляет список владельцев депозитарных ценных бумаг, включающий информацию о владельцах депозитарных ценных бумаг и об иных лицах, осуществляющих права по депозитарным ценным бумагам;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Указанное лицо предоставляет список владельцев депозитарных ценных бумаг в письменной форме, подписанный его уполномоченным лицом;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V</w:t>
      </w:r>
      <w:r w:rsidRPr="00740F3A">
        <w:rPr>
          <w:color w:val="auto"/>
        </w:rPr>
        <w:t>. Указанное лицо предоставляет список владельцев депозитарных ценных бумаг в электронной форме.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Выберите правильные утверждения в отношении осуществления иностранным уполномоченным держателем прав, закрепленными ценными бумагами: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Указанное лицо вправе предоставить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Указанное лицо предоставляет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держателя, путем вручения документа, содержащего такую информация под расписку;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Указанное лицо предоставляет депозитарию информацию о лицах, в интересах которых оно осуществляет права по ценным бумагам, учтенным на счете депо иностранного уполномоченного держателя, путем направления заказным почтовым отправлением с уведомлением о вручении;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Указанное лицо вправе предоставить информацию о лицах, в интересах которых оно осуществляет права по ценным бумагам, учтенным на счете депо иностранного уполномоченного держателя, напрямую российскому эмитенту.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b/>
        </w:rPr>
      </w:pPr>
      <w:r w:rsidRPr="00740F3A">
        <w:rPr>
          <w:b/>
        </w:rPr>
        <w:t>Глава 5. Операции, совершаемые депозитарием.</w:t>
      </w:r>
    </w:p>
    <w:p w:rsidR="00B836BF" w:rsidRDefault="00B836BF" w:rsidP="00740F3A">
      <w:pPr>
        <w:pStyle w:val="Default"/>
        <w:tabs>
          <w:tab w:val="left" w:pos="142"/>
        </w:tabs>
        <w:jc w:val="both"/>
        <w:rPr>
          <w:b/>
        </w:rPr>
      </w:pPr>
    </w:p>
    <w:p w:rsidR="00051AE4" w:rsidRPr="00740F3A" w:rsidRDefault="00051AE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/>
        </w:rPr>
        <w:t>Тема 5.1. Порядок открытия депозитариями счетов депо и иных счетов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НЕверные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утверждения в отношении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Не допускается возникновение отрицательного остатка ценных бумаг, учитываемых на счете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Допускается закрытие счета депо при наличии положительного остатка ценных бумаг по счету депо в случае прекращения действия депозитарного договора;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Допускается возникновение отрицательного остатка ценных бумаг, учитываемых на счете депо, при списании ценных бумаг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Учет ценных бумаг на счетах депо осуществляется в штуках.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виды счетов, предназначенных для учета прав на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Счет депо владельца;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Депозитный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Казначейский счет депо эмитента.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виды счетов, НЕ предназначенных для учета прав на ценные бумаги: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Эмиссионный счет;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Счет клиентов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неустановленных лиц.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из счетов предназначен для учета эмиссионных ценных бумаг при их размещении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Какие из перечисленных счетов являются активными: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Счет ценных бумаг депонентов;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Счет клиентов номинальных держателей;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документарных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неустановленных лиц.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Выберите верные утверждения в отношении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I. Депозитарий открывает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при условии предоставления ему лицом, на имя которого открывается соответствующий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депо, документов, необходимых для открытия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II. Депозитарий открывает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самостоятельно без согласия клиринговой организации;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может быть открыт до зачисления ценных бумаг на клиринговый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IV. В рамках клирингового счета депо одному лицу, в том числе клиринговой организации, которой открыт этот клиринговый счет депо, может быть открыт только один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депо.</w:t>
      </w:r>
    </w:p>
    <w:p w:rsidR="00B836BF" w:rsidRDefault="00B836BF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Не допускается открытие счета депо без одновременного зачисления на них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При открытии счета депо депозитарий присваивает ему уникальный номер (код);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Депозитарий уведомляет депонента об открытии ему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депо может быть открыт для учета прав на ценные бумаги, принадлежащие участникам общей долевой собственности.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Основанием для открытия счета ценных бумаг депонентов является: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Счет ценных бумаг депонентов открывается депозитарием: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открытия обеспечительного счета ценных бумаг депонентов: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Открывается депозитарием при открытии ему торгового счета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II. Открывается депозитарием при открытии ему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открытия обеспечительного счета ценных бумаг депонентов является принятие депозитарием документов, подтверждающих открытие ему торгового счета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Обеспечительный счет ценных бумаг депонентов открывается в отношении одного торгового счета депо номинального держателя.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Обеспечительный счет ценных бумаг открывается депозитарием: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активного счета: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Открытие активного счета возможно, если это предусмотрено в условиях осуществления депозитарной деятельности, утвержденных депозитарием;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При открытии активного счета депозитарий присваивает ему уникальный номер (код);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ценных бумаг депонентов относится к активным счетам;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Эмиссионный счет относится к активным счетам.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пассивного счета: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Выберите верные утверждения в отношении открытия торгового счета депо в депозитарии, не являющемся расчетным депозитарием: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Открывается при условии получения указания лица, которому открывается счет, о клиринговой организации на основании распоряжения которой или с согласия которой осуществляются операции по этому счету;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Открывается при условия открытия такому </w:t>
      </w:r>
      <w:proofErr w:type="gramStart"/>
      <w:r w:rsidRPr="00740F3A">
        <w:rPr>
          <w:rFonts w:ascii="Times New Roman" w:hAnsi="Times New Roman" w:cs="Times New Roman"/>
          <w:sz w:val="24"/>
          <w:szCs w:val="24"/>
        </w:rPr>
        <w:t>депозитарию  торгового</w:t>
      </w:r>
      <w:proofErr w:type="gramEnd"/>
      <w:r w:rsidRPr="00740F3A">
        <w:rPr>
          <w:rFonts w:ascii="Times New Roman" w:hAnsi="Times New Roman" w:cs="Times New Roman"/>
          <w:sz w:val="24"/>
          <w:szCs w:val="24"/>
        </w:rPr>
        <w:t xml:space="preserve"> счета депо номинального держателя в расчетном депозитарии;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Открывается при условии согласия клиринговой организации на открытие в депозитарии торгового счета депо;</w:t>
      </w: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Открывается при условия открытия такому депозитарию торгового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субсчета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номинального держателя в расчетном депозитарии.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основании какого документа открывается пассивный счет: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счета клиентов номинальных держателей: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Открывается только депозитарием, осуществляющим обязательное централизованное хранение эмиссионных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На счете клиентов номинальных держателей могут учитываться только ценные бумаги клиентов номинального держателя и (или) иностранного номинального держателя, в случае прекращения исполнения ими функций по учету прав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Счет клиентов номинальных держателей является пассивным счетом;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Счет клиентов номинальных держателей является активным счетом.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1AE4" w:rsidRPr="00740F3A" w:rsidRDefault="00051AE4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5.2. Порядок ведения депозитариями счетов депо и иных счетов.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Основанием для зачисления эмиссионных ценных бумаг на эмиссионный счет депо является: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зачисления ценных бумаг на счет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Основанием для зачисления ценных бумаг на счет документарных ценных бумаг является передача депозитарию документарной ценной бумаги (документарных ценных бумаг) для ее (их) обездвижения;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Зачисление ценных бумаг на счет депо осуществляется депозитарием не позднее рабочего дня, следующего за днем получения им документа, подтверждающего зачисление ценных бумаг на открытый депозитарию счет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зачисления ценных бумаг на счет ценных бумаг депонентов является принятие депозитарием документа, подтверждающего зачисление ценных бумаг на счет депозитария, в отношении которого открыт указанный счет ценных бумаг депонентов;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Зачисление ценных бумаг на счет депо осуществляется депозитарием не позднее 3 (трех) рабочих дней, следующих за днем получения им документа, подтверждающего зачисление ценных бумаг на открытый депозитарию счет депозитария.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Зачисление ценных бумаг на счет ценных бумаг депонентов осуществляется: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день зачисления ценных бумаг на соответствующие пассивные счета;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На дату зачисления ценных бумаг на соответствующие пассивные счета;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На дату государственной регистрации акционерного общества, созданного путем учреждения;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На основании поручения депонента.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зачисления закладной на счет депо при передаче ее для депозитарного учета: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I. Зачисление осуществляется не позднее трех рабочих дней, следующих за днем возникновения основания для зачисления закладной на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Зачисление осуществляется не позднее трех рабочих дней, следующих за днем передачи закладной депозитарию для ее депозитарного учета;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Зачисление осуществляется не позднее двух рабочих дней, следующих за днем возникновения основания для зачисления закладной на счет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Зачисление осуществляется не позднее одного рабочего дня, следующего за днем возникновения основания для зачисления закладной на счет депо и передачи закладной депозитарию для ее депозитарного учета.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совершении операции по списанию ценных бумаг со счета депо остаток ценных бумаг, учитываемых на соответствующем счете: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утверждение, касающееся основания для списания ценных бумаг со счета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Основанием для списания эмиссионных ценных бумаг с эмиссионного счета является принятие депозитарием соответствующего поручения эмитента;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Основанием для списания ценных бумаг со счета депо является принятие депозитарием соответствующего поручения;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Основанием для списания эмиссионных ценных бумаг со счета брокера является принятие депозитарием соответствующего поручения брокера;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Основанием для списания ценных бумаг со счета клиентов номинальных держателей является принятие депозитарием документов, предусмотренных условиями осуществления депозитарной деятельности.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списания закладной со счета депо при прекращении ее депозитарного учета: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Списание осуществляется не позднее трех рабочих дней, следующих за днем возникновения основания для списания закладной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Списание осуществляется не позднее трех рабочих дней, следующих за днем передачи закладной ее владельцу;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Списание осуществляется не позднее двух рабочих дней, следующих за днем возникновения основания для списания закладной со счета депо;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Списание осуществляется не позднее одного рабочего дня, следующего за днем возникновения основания для списания закладной со счета депо и передачи закладной ее владельцу.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неизменности остатка ценных бумаг на счете депозитария списание ценных бумаг со счета неустановленных лиц осуществляется не позднее: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Списание ценных бумаг со счета документарных ценных бумаг осуществляется: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обременения ценных бумаг и (или) ограничения распоряжения ценными бумагами осуществляются в соответствии с: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Подзаконными нормативными актами;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Условиями выпуска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Депозитарным договором.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фиксации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Фиксация обременения ценных бумаг осуществляется по счету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II. Фиксация обременения ценных бумаг осуществляется по счету депо владельца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Фиксация обременения ценных бумаг осуществляется по счету депо иностранного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Фиксация обременения ценных бумаг осуществляется по депозитному счету депо.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 какому счету депо НЕ осуществляется фиксация обременения ценных бумаг: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об обременении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об обременении ценных бумаг должна включать в себя сведения, позволяющие идентифицировать ценные бумаги,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об обременении ценных бумаг должна включать в себя сведения, позволяющие идентифицировать количество ценных бумаг,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об обременении ценных бумаг должна включать в себя дату и основание фиксации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об обременении ценных бумаг должна включать в себя сведение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об обременении ценных бумаг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Сведения, позволяющие идентифицировать ценные бумаги,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установлено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Дату и основание фиксации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Сведения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об ограничении распоряжения ценными бумагами: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об ограничении распоряжения ценными бумагами должна включать в себя сведения, позволяющие идентифицировать ценные бумаги, в отношении которых установлено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об ограничении распоряжения ценными бумагами должна включать в себя сведения, позволяющие идентифицировать количество ценных бумаг, в отношении которых установлено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об ограничении распоряжения ценными бумагами должна включать в себя описание ограничения распоряжения ценными бумагами;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об ограничении распоряжения ценными бумагами должна включать в себя дату и основание фиксации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прекращения обременения ценных бумаг и (или) снятия ограничения распоряжения ценными бумагами осуществляются в соответствии с: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Нормативными актами Банка России;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Условиями выпуска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Депозитарным договором.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фиксации прекращения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Фиксация прекращения обременения ценных бумаг осуществляется по счету депо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II. Фиксация прекращения обременения ценных бумаг осуществляется по тому же счету депо, по которому осуществлялась фиксация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Фиксация прекращения обременения ценных бумаг осуществляется по счету депо иностранного номинального 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Фиксация прекращения обременения ценных бумаг осуществляется по депозитному счету депо.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если одним из условий обременения ценных бумаг являлось также ограничение распоряжения ими, фиксация прекращения обременения ценных бумаг по счету депо осуществляется: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 прекращении обременения ценных бумаг: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 прекращении обременения ценных бумаг должна включать в себя сведения, позволяющие идентифицировать ценные бумаги,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 прекращении обременения ценных бумаг должна включать в себя сведения, позволяющие идентифицировать количество ценных бумаг,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 прекращении обременения ценных бумаг должна включать в себя дату и основание фиксации прекращения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 прекращении обременения ценных бумаг должна включать в себя сведение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 прекращении обременения ценных бумаг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Сведения, позволяющие идентифицировать ценные бумаги,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прекращается обременение;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Дату и основание фиксации прекращения обременения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Сведения о лице, внесшем такую запись.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записи о снятии ограничения распоряжения ценными бумагами: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Запись о снятии ограничения распоряжения ценными бумагами должна включать в себя сведения, позволяющие идентифицировать ценные бумаги,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Запись о снятии ограничения распоряжения ценными бумагами должна включать в себя сведения, позволяющие идентифицировать количество ценных бумаг,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Запись о снятии ограничения распоряжения ценными бумагами должна включать в себя описание ограничения распоряжения ценными бумагами;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Запись о снятии ограничения распоряжения ценными бумагами должна включать в себя дату и основание фиксации снятия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Запись о снятии ограничения распоряжения ценными бумагами должна включать в себя: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Сведения, позволяющие идентифицировать ценные бумаги,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Сведения, позволяющие идентифицировать количество ценных бумаг, в отношении которых снимается ограничение распоряжения;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Сведения о лице, внесшем такую запись;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Дату и основание фиксации снятия ограничения распоряжения ценными бумагами.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Депозитарий, которому открыт лицевой счет номинального держателя, на котором учитываются ценные бумаги реорганизуемого эмитента, направляет депозитарию, которому он открыл счет депо номинального держателя, на котором учитываются такие ценные бумаги, уведомление о приостановлении операций с указанными ценными бумагами: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приостановления операций по счетам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Операции по счету депо депонента приостанавливаются в случае представления депозитарию свидетельства о смерти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Операции по счету депо депонента приостанавливаются в случаях, предусмотренных федеральными законами;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Операции по счету депо депонента приостанавливаются в случаях, предусмотренных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Операции по счету депо депонента приостанавливаются в случаях, предусмотренных условиями выпуска ценных бумаг.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Приостановление операций по счетам депо осуществляется при предоставлении депозитарию: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реорганизации эмитента операции с эмиссионными ценными бумагами реорганизуемого эмитента по счетам депо приостанавливаются: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реорганизации эмитента (эмитентов) операции с эмиссионными ценными бумагами реорганизуемого эмитента (реорганизуемых эмитентов) по счетам депо возобновляются с даты: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Внесения в единый государственный реестр юридических лиц записи о реорганизации;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Следующей за датой получения депозитарием от держателя реестра, открывшего депозитарию лицевой счет номинального держателя, уведомления о возобновлении операций;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Следующей за датой получения депозитарием от депозитария, открывшего депозитарию счет депо номинального держателя, уведомления о возобновлении операций;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Получения от эмитента уведомления о возможности возобновлении операций.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реорганизации эмитента операции с эмиссионными ценными бумагами реорганизуемого эмитента по счетам депо возобновляются: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Операции по счету депо депонента возобновляются: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 случае представления депозитарию свидетельства о смерти депонента;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 случаях, предусмотренных федеральным законодательством;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 случаях, предусмотренных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 случаях, предусмотренных условиями выпуска ценных бумаг.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наличии положительного остатка ценных бумаг на счете депо владельца, открытого ликвидированному депоненту - юридическому лицу, депозитарий, если это предусмотрено условиями осуществления депозитарной деятельности, вправе совершить действия, направленные на зачисление указанных ценных бумаг: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прекращения депозитарного договора, не связанного со случаем ликвидации депонента - юридического лица, депозитарий вправе совершить действия, направленные на зачисление ценных бумаг этого депонента: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На лицевой счет, открытый последнему в реестре владельцев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II. На счет клиентов номинального держателя, открытый депозитарием, осуществляющим обязательное централизованное хранение ценных бумаг;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На счет неустановленных лиц, открытый данным депозитарием;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На счет неустановленных лиц, открытый держателем реестра.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отчет о проведенной операции (операциях) по счету депо, открытому депоненту: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выписку по счету депо: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Депозитарий представляет депоненту отчеты об операциях по счету депо: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выписки по счету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Выписка должна содержать фамилию, имя и отчество (при наличии) депонента - 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Выписка должна содержать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Выписка предоставляется депоненту в срок, определенный депозитарным договором;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Выписка должна содержать номер счета депо, по которому представляется выписка.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отчета об операциях по счету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Отчет об операциях по счету депо должен содержать фамилию, имя и отчество (при наличии) депонента - 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Отчет об операциях по счету депо должен содержать полное фирменное наименование и (или) международный банковский идентификационный код SWIFT BIC депонента - юридического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Отчет об операциях по счету депо представляется в письменной форме;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Отчет об операциях по счету депо должен содержать номер счета депо, по которому представляется выписка.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Информация о заложенных ценных бумагах представляется на основании запроса: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утверждение в отношении предоставляемой депозитарием информации о заложенных ценных бумагах: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Депозитарий вправе представлять информацию о количестве ценных бумаг, право залога на которые зафиксировано по счетам депо в пользу залогодержателя;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Депозитарий вправе представлять информацию о номере счета депо залогодателя, на котором учитываются заложенные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Депозитарий вправе представлять информацию о паспортных данных залогодателя-физического лица;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Депозитарий вправе представлять информацию об идентифицирующих признаках договора о залоге.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предоставляемой депозитарием информации о заложенных ценных бумагах: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Информация о заложенных ценных бумагах представляется депозитарием не позднее чем через три рабочих дня после дня получения им запроса залогодержателя;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Информация о заложенных ценных бумагах, представляемая депозитарием, должна содержать дату и время, на которые подтверждаются данные;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Информация о заложенных ценных бумагах, представляемая депозитарием, должна содержать адрес и телефон депозитария;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IV. Информация о заложенных ценных бумагах, представляемая депозитарием, должна содержать номер лицензии депозитария.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Сведения, которые должен содержать запрос залогодержателя, определяются: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Операции по зачислению ценных бумаг на торговый счет депо и списанию ценных бумаг с торгового счета депо могут осуществляться в депозитарии, не являющемся расчетным депозитарием, на основании: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 поступлении депозитарию от депонента указания (инструкции) об осуществлении им права требовать выкупа акций депозитарий вносит запись: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Фиксация снятия блокирования операций с ценными бумагами, выкупаемыми в соответствии со статьей 84.8 Федерального закона «Об акционерных обществах», осуществляется на основании:</w:t>
      </w:r>
    </w:p>
    <w:p w:rsidR="00EF6817" w:rsidRDefault="00EF6817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Выберите правильные утверждения в отношении наложения ареста на ценные бумаги, учет прав на которые осуществляется на торговом счете депо: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Иностранный номинальный держатель обязан уведомить другой депозитарий, в котором ему открыт торговый счет депо номинального держателя (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номинального держателя), о наложении ареста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Депозитария обязан уведомить другой депозитарий, в котором ему открыт торговый счет депо номинального держателя (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 номинального держателя), о наложении ареста на ценные бумаги;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Наложение ареста на имущество должника, находящееся на торговом счете депо и/или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депо, запрещает совершение по распоряжению клиринговой организации операций, необходимых для исполнения (прекращения) обязательств, допущенных к клирингу на день, когда клиринговая организация получила информацию о наложении ареста;</w:t>
      </w:r>
    </w:p>
    <w:p w:rsidR="005237B5" w:rsidRPr="00740F3A" w:rsidRDefault="005237B5" w:rsidP="00740F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 Наложение ареста на имущество должника, находящееся на торговом счете депо и/или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субсчете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депо, не препятствует совершению по распоряжению клиринговой организации операций, необходимых для исполнения (прекращения) обязательств, допущенных к клирингу на день, когда клиринговая организация получила информацию о наложении ареста, но не позднее дня его наложения.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6. Роль саморегулируемой организации в сфере финансового рынка.</w:t>
      </w:r>
    </w:p>
    <w:p w:rsidR="00EF6817" w:rsidRDefault="00EF6817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6.1 Членство в саморегулируемой организации в сфере финансового рынка.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Целями деятельности саморегулируемых организаций в сфере финансового рынка являются: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Развитие финансового рынка Российской Федерации;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Содействие созданию условий для эффективного функционирования финансовой системы Российской Федерации и обеспечения ее стабильности;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Реализация экономической инициативы членов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3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Защита и представление интересов своих членов в Банке России, федеральных органах исполнительной власти, органах исполнительной власти субъектов Российской Федерации, органах местного самоуправления, судах, международных организациях.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Статус саморегулируемой организации в сфере финансового рынка может приобрести: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Некоммерческая организация, созданная в форме ассоциации;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Коммерческая организация, созданная в форме ассоциации;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Некоммерческая организация, созданная в форме добровольного объединения граждан;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Коммерческая организация, созданная в форме акционерного общества;</w:t>
      </w:r>
    </w:p>
    <w:p w:rsidR="005237B5" w:rsidRPr="00740F3A" w:rsidRDefault="005237B5" w:rsidP="00740F3A">
      <w:pPr>
        <w:pStyle w:val="Default"/>
        <w:numPr>
          <w:ilvl w:val="0"/>
          <w:numId w:val="4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Некоммерческая организация, созданная в форме акционерного общества.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приобретения статуса саморегулируемой организации в сфере финансового рынка некоммерческая организация должна соответствовать следующим требованиям: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Объединение в составе некоммерческой организации в качестве ее членов не менее 26 процентов от общего количества финансовых организаций, осуществляющих соответствующий вид деятельности;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Наличие разработанных в соответствии с требованиями федерального законодательства внутренних стандартов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Наличие органов управления и специализированных органов саморегулируемой организации, предусмотренных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>федеральным законодательством;</w:t>
      </w:r>
    </w:p>
    <w:p w:rsidR="005237B5" w:rsidRPr="00740F3A" w:rsidRDefault="005237B5" w:rsidP="00740F3A">
      <w:pPr>
        <w:pStyle w:val="Default"/>
        <w:numPr>
          <w:ilvl w:val="0"/>
          <w:numId w:val="4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Соответствие лица, осуществляющего функции единоличного исполнительного органа некоммерческой организации (руководителя саморегулируемой организации), требованиям, установленным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>федеральным законодательством.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Банк России: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Статус саморегулируемой организации: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Базовые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Стандарты саморегулируемой организации в сфере финансового рынка должны соответствовать следующим требованиям: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6" w:name="dst100073"/>
      <w:bookmarkEnd w:id="6"/>
      <w:r w:rsidRPr="00740F3A">
        <w:rPr>
          <w:color w:val="auto"/>
        </w:rPr>
        <w:t>Не противоречить законодательству Российской Федерации и нормативным актам Банка России;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7" w:name="dst100074"/>
      <w:bookmarkEnd w:id="7"/>
      <w:r w:rsidRPr="00740F3A">
        <w:rPr>
          <w:color w:val="auto"/>
        </w:rPr>
        <w:t>Быть направлены на развитие финансового рынка Российской Федерации, создание условий для эффективного функционирования финансовой системы Российской Федерации и обеспечения ее стабильности;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8" w:name="dst100075"/>
      <w:bookmarkEnd w:id="8"/>
      <w:r w:rsidRPr="00740F3A">
        <w:rPr>
          <w:color w:val="auto"/>
        </w:rPr>
        <w:t>Препятствовать действиям, причиняющим моральный вред или ущерб клиентам финансовых организаций и иным лицам, и действиям, причиняющим ущерб деловой репутации члена саморегулируемой организации либо деловой репутации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7"/>
        </w:numPr>
        <w:tabs>
          <w:tab w:val="left" w:pos="171"/>
        </w:tabs>
        <w:ind w:left="171" w:firstLine="0"/>
        <w:jc w:val="both"/>
        <w:rPr>
          <w:color w:val="auto"/>
        </w:rPr>
      </w:pPr>
      <w:bookmarkStart w:id="9" w:name="dst100076"/>
      <w:bookmarkEnd w:id="9"/>
      <w:r w:rsidRPr="00740F3A">
        <w:rPr>
          <w:color w:val="auto"/>
        </w:rPr>
        <w:t>Не допускать возможность установления необоснованного преимущества для отдельных членов саморегулируемой организации, включая учредителей такой саморегулируемой организации, в том числе в отношении порядка выбора членов постоянно действующего коллегиального органа управления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Банк России устанавливает перечень и требования к содержанию обязательных для разработки СРО в сфере финансового рынка определенного вида базовых стандартов из числа следующих: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 управлению рисками;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Корпоративного управления;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Внутреннего контроля;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организаций;</w:t>
      </w:r>
    </w:p>
    <w:p w:rsidR="005237B5" w:rsidRPr="00740F3A" w:rsidRDefault="005237B5" w:rsidP="00740F3A">
      <w:pPr>
        <w:pStyle w:val="Default"/>
        <w:numPr>
          <w:ilvl w:val="0"/>
          <w:numId w:val="48"/>
        </w:numPr>
        <w:tabs>
          <w:tab w:val="left" w:pos="142"/>
          <w:tab w:val="left" w:pos="31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Совершения операций на финансовом рынке.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Базовые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профессиональных участников рынка ценных бумаг, осуществляющих депозитарную деятельность, для одного вида базового стандарта: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Для профессиональных участников рынка ценных бумаг, осуществляющих депозитарную деятельность, для одного вида базового стандарта: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Базовые стандарты для профессиональных участников рынка ценных бумаг, осуществляющих депозитарную деятельность: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Внутренние стандарты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саморегулируемой организации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в сфере финансового рынка: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обязана разработать и утвердить следующие внутренние стандарты: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bookmarkStart w:id="10" w:name="dst100104"/>
      <w:bookmarkEnd w:id="10"/>
      <w:r w:rsidRPr="00740F3A">
        <w:rPr>
          <w:color w:val="auto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Требования к деловой репутации должностных лиц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4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Правила профессиональной этики работников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  <w:bookmarkStart w:id="11" w:name="dst100105"/>
      <w:bookmarkEnd w:id="11"/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бумаг, осуществляющий депозитарную деятельность, может являться членом только: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Акционерное общество «Ваш финансовый партнер» получило лицензию на осуществление депозитарной деятельности 1 февраля 2017 года. На дату получения лицензии в Едином реестре саморегулируемых организаций в сфере финансового рынка не значится саморегулируемых организаций с соответствующим видом деятельности, в отношении которого осуществляется саморегулирование. Акционерное общество «Ваш финансовый партнер» обязано вступить в саморегулируемую организацию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несоблюдения профессиональным участником рынка ценных бумаг, осуществляющим депозитарную деятельность, требований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саморегулирование, Банк России вправе: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:rsidR="005237B5" w:rsidRPr="00740F3A" w:rsidRDefault="005237B5" w:rsidP="00740F3A">
      <w:pPr>
        <w:pStyle w:val="Default"/>
        <w:numPr>
          <w:ilvl w:val="0"/>
          <w:numId w:val="50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Акционерное общество «Ваш финансовый партнер», имеющее лицензию профессионального участника рынка ценных бумаг, нарушило требования </w:t>
      </w:r>
      <w:r w:rsidRPr="00740F3A">
        <w:rPr>
          <w:color w:val="auto"/>
        </w:rPr>
        <w:lastRenderedPageBreak/>
        <w:t>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саморегулирование. Банк России вправе: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:rsidR="005237B5" w:rsidRPr="00740F3A" w:rsidRDefault="005237B5" w:rsidP="00740F3A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Укажите все верные утверждения: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740F3A">
        <w:rPr>
          <w:color w:val="auto"/>
        </w:rPr>
        <w:t>форекс</w:t>
      </w:r>
      <w:proofErr w:type="spellEnd"/>
      <w:r w:rsidRPr="00740F3A">
        <w:rPr>
          <w:color w:val="auto"/>
        </w:rPr>
        <w:t>-дилеров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вида, если такая организация является кредитной</w:t>
      </w:r>
    </w:p>
    <w:p w:rsidR="005237B5" w:rsidRPr="00740F3A" w:rsidRDefault="005237B5" w:rsidP="00740F3A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 для кредитных организаций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Укажите верное утверждение: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color w:val="auto"/>
        </w:rPr>
        <w:t>Ответы:</w:t>
      </w:r>
    </w:p>
    <w:p w:rsidR="005237B5" w:rsidRPr="00740F3A" w:rsidRDefault="005237B5" w:rsidP="00740F3A">
      <w:pPr>
        <w:pStyle w:val="Default"/>
        <w:numPr>
          <w:ilvl w:val="0"/>
          <w:numId w:val="5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740F3A">
        <w:rPr>
          <w:color w:val="auto"/>
        </w:rPr>
        <w:t>форекс</w:t>
      </w:r>
      <w:proofErr w:type="spellEnd"/>
      <w:r w:rsidRPr="00740F3A">
        <w:rPr>
          <w:color w:val="auto"/>
        </w:rPr>
        <w:t>-дилеров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B</w:t>
      </w:r>
      <w:r w:rsidRPr="00740F3A">
        <w:rPr>
          <w:color w:val="auto"/>
        </w:rPr>
        <w:t>.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C. Членство профессионального участника рынка ценных бумаг, осуществляющего депозитарную деятельность,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D. Верных утверждений нет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бумаг, осуществляющий депозитарную деятельность, обязан соблюдать базовые стандарты депозитарной деятельности: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Финансовая организация, осуществляющая деятельность, которая соответствует разным видам саморегулируемых организаций, может являться членом: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наличия саморегулируемой организации соответствующего вида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организацией:</w:t>
      </w:r>
    </w:p>
    <w:p w:rsidR="00EF6817" w:rsidRDefault="00EF6817" w:rsidP="00740F3A">
      <w:pPr>
        <w:pStyle w:val="Default"/>
        <w:ind w:left="313" w:hanging="313"/>
        <w:jc w:val="both"/>
        <w:rPr>
          <w:color w:val="auto"/>
        </w:rPr>
      </w:pPr>
    </w:p>
    <w:p w:rsidR="00506A22" w:rsidRPr="00740F3A" w:rsidRDefault="00506A22" w:rsidP="00740F3A">
      <w:pPr>
        <w:pStyle w:val="Default"/>
        <w:ind w:left="313" w:hanging="313"/>
        <w:jc w:val="both"/>
        <w:rPr>
          <w:color w:val="auto"/>
        </w:rPr>
      </w:pPr>
      <w:r w:rsidRPr="00740F3A">
        <w:rPr>
          <w:b/>
          <w:color w:val="auto"/>
        </w:rPr>
        <w:lastRenderedPageBreak/>
        <w:t>Тема 6.2. Контроль саморегулируемой организации в сфере финансового рынка деятельности своих членов.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осуществляет контроль за соблюдением членами саморегулируемой организации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в том числе путем проведения: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осуществляет контроль за соблюдением членами саморегулируемой организации: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Требований федеральных законов, регулирующих деятельность в сфере финансового рынка;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Нормативных правовых актов Российской Федерации;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Нормативных актов Банка России;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Базовых стандартов;</w:t>
      </w:r>
    </w:p>
    <w:p w:rsidR="005237B5" w:rsidRPr="00740F3A" w:rsidRDefault="005237B5" w:rsidP="00740F3A">
      <w:pPr>
        <w:pStyle w:val="Default"/>
        <w:numPr>
          <w:ilvl w:val="0"/>
          <w:numId w:val="5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Внутренних стандартов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Плановая проверка саморегулируемой организации деятельности своих членов проводится: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Периодичность проведения плановых проверок деятельности членов саморегулируемой организации определяется: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Основанием для проведения саморегулируемой организацией внеплановой проверки могут являться: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Поручение Комитета финансового надзора Банка России на проведение проверки члена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Направленная в саморегулируемую организацию жалоба на нарушение членом саморегулируемой организации базовых стандартов;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Направленная в саморегулируемую организацию жалоба на нарушение членом саморегулируемой организации внутренних стандартов и иных внутренних документов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основания, предусмотренные внутренними стандартами саморегулируемой организации.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Член саморегулируемой организации по запросу саморегулируемой организации обязан предоставить всю информацию, необходимую саморегулируемой организации для проведения проверки: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Порядок направления саморегулируемой организацией запроса о предоставлении информации и порядок предоставления членом саморегулируемой организации информации по нему определяются: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Материалы внеплановой проверки, проведенной по поручению Комитета финансового надзора Банка России, передаются саморегулируемой организацией в Банк России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саморегулируемой организацией в ходе плановой проверки нарушений в деятельности члена саморегулируемой организации материалы проверки передаются: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Ответственность за разглашение и распространение сведений, полученных в ходе проведения саморегулируемой организацией проверки деятельности своих членов, в соответствии с законодательством Российской Федерации, несут: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вправе применять в отношении своих членов следующие меры за несоблюдение базовых стандартов, внутренних стандартов и иных внутренних документов саморегулируемой организации: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738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Вынесение члену саморегулируемой организации предупреждения в письменной форме;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Исключение из членов саморегулируемой организации;</w:t>
      </w:r>
    </w:p>
    <w:p w:rsidR="005237B5" w:rsidRPr="00740F3A" w:rsidRDefault="005237B5" w:rsidP="00740F3A">
      <w:pPr>
        <w:pStyle w:val="Default"/>
        <w:numPr>
          <w:ilvl w:val="0"/>
          <w:numId w:val="6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Иные меры, установленные внутренними документами саморегулируемой организации, не противоречащие законодательству Российской Федерации и нормативным актам Банка России.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Дела о нарушении членами саморегулируемой организации базовых стандартов, внутренних стандартов и иных внутренних документов саморегулируемой организации рассматривает: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Решение об исключении финансовой организации из членов саморегулируемой организации в рамках реализации мер в отношении членов саморегулируемой организации может приниматься:</w:t>
      </w:r>
    </w:p>
    <w:p w:rsidR="00EF6817" w:rsidRDefault="00EF6817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Решения саморегулируемой организации о предъявлении требования об обязательном устранении членом саморегулируемой организации выявленных нарушений в установленные сроки, о вынесении члену саморегулируемой организации предупреждения в письменной форме и о наложении штрафа на члена саморегулируемой организации принимаются:</w:t>
      </w:r>
    </w:p>
    <w:p w:rsidR="00EF6817" w:rsidRDefault="00EF6817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7B5" w:rsidRPr="00740F3A" w:rsidRDefault="005237B5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Решения органа саморегулируемой организации по рассмотрению дел о применении мер в отношении членов саморегулируемой организации</w:t>
      </w:r>
      <w:r w:rsidRPr="00740F3A" w:rsidDel="00553FCF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о рекомендации применения меры исключения из членов саморегулируемой организации принимаются: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 случае принятия решения о применении в отношении члена саморегулируемой организации мер, должна направить копию такого решения члену саморегулируемой организации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Обращения, поступившие в саморегулируемую организацию, подлежат рассмотрению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необходимости получения саморегулируемой организацией дополнительных документов и материалов, необходимых для рассмотрения обращения, срок рассмотрения обращения может быть продлен не более чем на: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рассматривает обращения: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Саморегулируемая организация: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Решение, принятое по результатам рассмотрения обращения, направляется саморегулируемой организацией заявителю в течение: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в результате рассмотрения обращения в саморегулируемую организацию нарушения членом саморегулируемой организации требований базовых стандартов, внутренних стандартов, условий членства в саморегулируемой организации, иных внутренних документов саморегулируемой организации: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Обращения, поступившие в саморегулируемую организацию, подлежат рассмотрению: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5237B5" w:rsidRPr="00740F3A" w:rsidRDefault="005237B5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Саморегулируемая организация вправе применять в отношении своих членов меры за несоблюдение: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</w:rPr>
        <w:t>Глава 7. Система внутреннего контроля профессиональных участников рынка ценных бумаг, осуществляющих депозитарную деятельность.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740F3A">
        <w:rPr>
          <w:b/>
        </w:rPr>
        <w:t>Тема 7.1. Внутренний контроль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Под внутренним контролем профессиональных участников рынка ценных бумаг понимается организация и осуществление контроля за: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9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Соответствием деятельности профессионального участника требованиям нормативных актов Банка России;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0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 Соответствием деятельности профессионального участника требованиям </w:t>
      </w:r>
      <w:hyperlink r:id="rId11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рекламе;</w:t>
      </w:r>
    </w:p>
    <w:p w:rsidR="000E4BB4" w:rsidRPr="00740F3A" w:rsidRDefault="000E4BB4" w:rsidP="00740F3A">
      <w:pPr>
        <w:pStyle w:val="Default"/>
        <w:numPr>
          <w:ilvl w:val="0"/>
          <w:numId w:val="6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Соблюдением выполнения требований внутренних документов профессионального участника, связанных с его деятельностью на рынке ценных бумаг.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Основными элементами внутреннего контроля являются: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Текущий контроль;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Последующий контроль (путем проведения проверок);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Устранение выявленных нарушений;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Рассмотрение поступающих профессиональному участнику жалоб.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внутреннем контроле утверждается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Инструкция о внутреннем контроле профессионального участника рынка ценных бумаг должна содержать: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Описание функций контролера, его прав и обязанностей;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Порядок и сроки рассмотрения поступивших обращений;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Порядок действий контролера в случае выявления им нарушений;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Типовые формы и сроки представления контролером отчетных документов;</w:t>
      </w:r>
    </w:p>
    <w:p w:rsidR="000E4BB4" w:rsidRPr="00740F3A" w:rsidRDefault="000E4BB4" w:rsidP="00740F3A">
      <w:pPr>
        <w:pStyle w:val="Default"/>
        <w:numPr>
          <w:ilvl w:val="0"/>
          <w:numId w:val="6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Ответственность контролера в случаях непредставления или несвоевременного представления отчетов контролера совету директоров (наблюдательному совету) и/или руководителю.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При совмещении профессиональным участником нескольких видов профессиональной деятельности на рынке ценных бумаг осуществление внутреннего контроля в отношении разных видов профессиональной деятельности на рынке ценных бумаг: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Работа в должности контролера: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Контролер является по должности: 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отсутствия совета директоров (наблюдательного совета) у профессионального участника контроль за деятельностью контролера осуществляет: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временного отсутствия контролера руководитель возлагает осуществляемые им функции: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Функции контролера филиала профессионального участника рынка ценных бумаг, осуществляющего депозитарную деятельность, может исполнять контролер головной организации, если: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функции контролера профессионального участника рынка ценных бумаг, осуществляющего депозитарную деятельность, входит контроль за соблюдением: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 Организация системы управления рисками;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Порядка и сроков раскрытия информации, установленных </w:t>
      </w:r>
      <w:hyperlink r:id="rId12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нормативными правовыми актами федерального органа исполнительной власти по рынку ценных бумаг, для профессиональных участников;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:rsidR="000E4BB4" w:rsidRPr="00740F3A" w:rsidRDefault="000E4BB4" w:rsidP="00740F3A">
      <w:pPr>
        <w:pStyle w:val="Default"/>
        <w:numPr>
          <w:ilvl w:val="0"/>
          <w:numId w:val="7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3" w:history="1">
        <w:r w:rsidRPr="00740F3A">
          <w:rPr>
            <w:color w:val="auto"/>
          </w:rPr>
          <w:t>законодательству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 правовым актам федерального органа исполнительной власти по рынку ценных бумаг.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функции контролера профессионального участника рынка ценных бумаг, осуществляющего депозитарную деятельность, НЕ входит контроль за соблюдением: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Сроков представления отчетности профессионального участника;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Порядка и сроков раскрытия информации, установленных </w:t>
      </w:r>
      <w:hyperlink r:id="rId14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нормативными актами Банка России, для профессиональных участников;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:rsidR="000E4BB4" w:rsidRPr="00740F3A" w:rsidRDefault="000E4BB4" w:rsidP="00740F3A">
      <w:pPr>
        <w:pStyle w:val="Default"/>
        <w:numPr>
          <w:ilvl w:val="0"/>
          <w:numId w:val="7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5" w:history="1">
        <w:r w:rsidRPr="00740F3A">
          <w:rPr>
            <w:color w:val="auto"/>
          </w:rPr>
          <w:t>законодательству</w:t>
        </w:r>
      </w:hyperlink>
      <w:r w:rsidRPr="00740F3A">
        <w:rPr>
          <w:color w:val="auto"/>
        </w:rPr>
        <w:t xml:space="preserve"> Российской Федерации о рынке ценных бумаг, в том числе нормативным актам Банка России.</w:t>
      </w:r>
    </w:p>
    <w:p w:rsidR="00EF6817" w:rsidRDefault="00EF6817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E4BB4" w:rsidRPr="00740F3A" w:rsidRDefault="000E4BB4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Контролер обязан: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Принимать участие в работе по разработке внутренних документов профессионального участника;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Соблюдать требования внутренних документов профессионального участника о внутреннем контроле;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Снимать копии с полученных в подразделениях профессионального участника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lastRenderedPageBreak/>
        <w:t>Обеспечивать сохранность и возврат полученных оригиналов документов на бумажном носителе и электронных документов профессионального участника и его работников;</w:t>
      </w:r>
    </w:p>
    <w:p w:rsidR="000E4BB4" w:rsidRPr="00740F3A" w:rsidRDefault="000E4BB4" w:rsidP="00740F3A">
      <w:pPr>
        <w:pStyle w:val="s1"/>
        <w:numPr>
          <w:ilvl w:val="0"/>
          <w:numId w:val="74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Обеспечивать конфиденциальность полученной информации.</w:t>
      </w:r>
    </w:p>
    <w:p w:rsidR="00EF6817" w:rsidRDefault="00EF6817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E4BB4" w:rsidRPr="00740F3A" w:rsidRDefault="000E4BB4" w:rsidP="00740F3A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40F3A">
        <w:rPr>
          <w:rFonts w:eastAsiaTheme="minorHAnsi"/>
          <w:lang w:eastAsia="en-US"/>
        </w:rPr>
        <w:t>Контролер представляет руководителю профессионального участника отчет о проверке выявленного нарушения профессиональным участником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Отчет о проделанной работе за квартал представляется контролером профессионального участника рынка ценных бумаг, не имеющего филиалов, руководителю не позднее: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t>К обязанностям руководителя профессионального участника рынка ценных бумаг, связанным с осуществлением внутреннего контроля, относятся: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t>Руководитель профессионального участника не позднее 10 рабочих дней с даты представления ему контролером отчета о проверке выявленного нарушения информирует в письменной форме Банк России:</w:t>
      </w:r>
    </w:p>
    <w:p w:rsidR="00EF6817" w:rsidRDefault="00EF6817" w:rsidP="00740F3A">
      <w:pPr>
        <w:pStyle w:val="Default"/>
        <w:tabs>
          <w:tab w:val="left" w:pos="0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0"/>
        </w:tabs>
        <w:jc w:val="both"/>
        <w:rPr>
          <w:color w:val="auto"/>
        </w:rPr>
      </w:pPr>
      <w:r w:rsidRPr="00740F3A">
        <w:rPr>
          <w:color w:val="auto"/>
        </w:rPr>
        <w:t>К обязанностям работников профессионального участника рынка ценных бумаг, связанным с осуществлением внутреннего контроля, относятся: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 какому типу внутреннего контроля относится превентивный контроль: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Какой тип внутреннего контроля предназначен для предотвращения возможного нарушения: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при выполнении своей работы осуществляет текущий контроль за: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при выполнении своей работы осуществляет последующий контроль (путем проведения проверок) за:</w:t>
      </w:r>
    </w:p>
    <w:p w:rsidR="00EF6817" w:rsidRDefault="00EF6817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Какому структурному подразделению профессионального участника подчиняется контролер: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ind w:left="284" w:hanging="284"/>
        <w:jc w:val="both"/>
        <w:rPr>
          <w:color w:val="auto"/>
        </w:rPr>
      </w:pPr>
      <w:r w:rsidRPr="00740F3A">
        <w:rPr>
          <w:color w:val="auto"/>
        </w:rPr>
        <w:t>Юридический департамент;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Служба безопасности;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Бухгалтерия;</w:t>
      </w:r>
    </w:p>
    <w:p w:rsidR="000E4BB4" w:rsidRPr="00740F3A" w:rsidRDefault="000E4BB4" w:rsidP="00740F3A">
      <w:pPr>
        <w:pStyle w:val="Default"/>
        <w:numPr>
          <w:ilvl w:val="0"/>
          <w:numId w:val="90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Служба финансового мониторинга.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своей деятельности контролер: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несет ответственность за: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Предоставление профессиональным участником недостоверной отчетности в Банк России;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Непредставление или несвоевременное представление отчетов контролера совету директоров (наблюдательному совету) и/или руководителю профессионального участника;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Раскрытие полученной конфиденциальной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Утрату полученных для выполнения своих обязанностей документов профессионального участника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Поступившие профессиональному участнику обращения, не содержащие сведений о наименовании (фамилии) и/или месте нахождения (адресе) обратившегося лица: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</w:t>
      </w:r>
      <w:r w:rsidRPr="00740F3A">
        <w:rPr>
          <w:color w:val="auto"/>
          <w:shd w:val="clear" w:color="auto" w:fill="FFFFFF"/>
        </w:rPr>
        <w:t xml:space="preserve">не </w:t>
      </w:r>
      <w:r w:rsidRPr="00740F3A">
        <w:rPr>
          <w:color w:val="auto"/>
        </w:rPr>
        <w:t>требующие дополнительного изучения и проверки, рассматриваются в срок не позднее: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Ответ на поступившее профессиональному участнику обращение, содержащее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подписывает:</w:t>
      </w:r>
    </w:p>
    <w:p w:rsidR="00EF6817" w:rsidRDefault="00EF6817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Контролер представляет руководителю: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устанавливает требования к деятельности контролера и срокам предоставляемой им отчетности?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контролер профучастника, осуществляющего деятельность исключительно на рынке ценных бумаг, исполнять должностные обязанности, не связанные с исполнением функций внутреннего контроля,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клиентами, в интересах которых совершаются маржинальные сделки?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сроки, установленные инструкцией о внутреннем контроле, контролер профучастника обязан представить руководителю профессионального участника квартальный отчет о проделанной работе?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30 рабочих дней с даты окончания квартала;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15 рабочих дней с даты окончания квартала;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10 рабочих дней с даты окончания квартала.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утверждения, касающиеся отчетности контролера профессионального участника рынка ценных бумаг, осуществляющего депозитарную деятельность: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Квартальные отчеты подготавливаются контролером в письменном виде в 2 экземплярах;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Квартальный отчет представляется руководителю не позднее 10 рабочих дней с даты окончания отчетного квартала (при отсутствии у профессионального участника филиалов, в которых функции контролера выполняет контролер филиала);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Годовой отчет представляется руководителю не позднее 31 января года, следующего за отчетным;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Все экземпляры отчетов, представленные контролером руководителю, возвращаются контролеру с отметками, свидетельствующими об ознакомлении руководителя с соответствующими отчетами;</w:t>
      </w: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Контролер организует учет и хранение вторых экземпляров отчетов путем формирования отдельного дела отчетов контролера. Отчеты контролера хранятся не менее 5 лет.</w:t>
      </w:r>
    </w:p>
    <w:p w:rsidR="00EF6817" w:rsidRDefault="00EF6817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каком случае из перечисленных ниже функции контролера филиала профессионального участника рынка ценных бумаг, осуществляющего депозитарную деятельность, может исполнять контролер головной организации?</w:t>
      </w:r>
    </w:p>
    <w:p w:rsidR="009868A8" w:rsidRDefault="009868A8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A22" w:rsidRPr="00740F3A" w:rsidRDefault="00506A22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7.2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Под специальным внутренним контролем профессиональных участников рынка ценных бумаг в целях ПОД/ФТ понимается: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6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Организация и осуществление контроля за соответствием деятельности профессионального участника требованиям нормативных правовых актов федерального органа исполнительной власти по рынку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7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защите прав и законных интересов инвесторов на рынке ценных бумаг;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8" w:anchor="block_3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> Российской Федерации о рекламе;</w:t>
      </w:r>
    </w:p>
    <w:p w:rsidR="000E4BB4" w:rsidRPr="00740F3A" w:rsidRDefault="000E4BB4" w:rsidP="00740F3A">
      <w:pPr>
        <w:pStyle w:val="Default"/>
        <w:numPr>
          <w:ilvl w:val="0"/>
          <w:numId w:val="7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Контроль в соответствии с </w:t>
      </w:r>
      <w:hyperlink r:id="rId19" w:anchor="block_702" w:history="1">
        <w:r w:rsidRPr="00740F3A">
          <w:rPr>
            <w:color w:val="auto"/>
          </w:rPr>
          <w:t>законодательством</w:t>
        </w:r>
      </w:hyperlink>
      <w:r w:rsidRPr="00740F3A">
        <w:rPr>
          <w:color w:val="auto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:rsidR="009868A8" w:rsidRDefault="009868A8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ответственным за разработку и реализацию правил специального внутреннего контроля профессионального участника (</w:t>
      </w:r>
      <w:proofErr w:type="spellStart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организации)?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Специальным должностным лицом может являться: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 xml:space="preserve">Выберите правильные утверждения в отношении случаев уведомления Банком России </w:t>
      </w:r>
      <w:proofErr w:type="spellStart"/>
      <w:r w:rsidRPr="00740F3A">
        <w:rPr>
          <w:color w:val="auto"/>
        </w:rPr>
        <w:t>некредитных</w:t>
      </w:r>
      <w:proofErr w:type="spellEnd"/>
      <w:r w:rsidRPr="00740F3A">
        <w:rPr>
          <w:color w:val="auto"/>
        </w:rPr>
        <w:t xml:space="preserve"> финансовых организации в рамках осуществления мер по противодействию легализации (отмыванию) доходов, полученных преступным путем, и финансированию терроризма: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Банк России информирует о случаях отказа организаций, осуществляющих операции с денежными средствами или иным имуществом, от выполнения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Банк России информирует о случаях приостановления организациями, осуществляющими операции с денежными средствами или иным имуществом, операций клиентов;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Банк России информирует о случаях отказа кредитных организаций от заключения договора банковского счета (вклада),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Банк России информирует о случаях расторжения кредитными организациями договоров банковского счета (вклада) с клиентом,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</w:t>
      </w:r>
      <w:r w:rsidRPr="00740F3A">
        <w:rPr>
          <w:color w:val="auto"/>
        </w:rPr>
        <w:lastRenderedPageBreak/>
        <w:t>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Руководитель: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специальным должностным лицам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ПОДФ/ФТ), предъявляются следующие квалификационные требования: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Специальное должностное лицо ответственное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ПОД/ФТ), а также сотрудник структурного подразделения по ПОД/ФТ считаются не соответствующими квалификационным требования при наличии: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Неснятой или непогашенной судимости за преступления в сфере экономики или преступления против государственной власти;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Неснятой или непогашенной судимости;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двух лет, предшествующих дню назначения на соответствующую должность;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трех лет, предшествующих дню назначения на соответствующую должность.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Организации, осуществляющие операции с денежными средствами и иным имуществом, в целях противодействия легализации (отмыванию) доходов, полученных преступным путем, и финансированию терроризма, обязаны:</w:t>
      </w:r>
    </w:p>
    <w:p w:rsidR="009868A8" w:rsidRDefault="009868A8" w:rsidP="00740F3A">
      <w:pPr>
        <w:spacing w:after="0" w:line="240" w:lineRule="auto"/>
        <w:jc w:val="both"/>
      </w:pPr>
    </w:p>
    <w:p w:rsidR="000E4BB4" w:rsidRPr="00740F3A" w:rsidRDefault="00073793" w:rsidP="00740F3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0" w:anchor="block_10000" w:history="1">
        <w:r w:rsidR="000E4BB4" w:rsidRPr="00740F3A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Требования</w:t>
        </w:r>
      </w:hyperlink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 для профессиональных участников рынка ценных бумаг по идентификации клиентов, представителей клиента, выгодоприобретателей и </w:t>
      </w:r>
      <w:proofErr w:type="spellStart"/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бенефициарных</w:t>
      </w:r>
      <w:proofErr w:type="spellEnd"/>
      <w:r w:rsidR="000E4BB4" w:rsidRPr="00740F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устанавливаются: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Организации, осуществляющие операции с денежными средствами или иным имуществом, обязаны: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0"/>
        <w:jc w:val="both"/>
        <w:rPr>
          <w:color w:val="auto"/>
        </w:rPr>
      </w:pPr>
      <w:r w:rsidRPr="00740F3A">
        <w:rPr>
          <w:color w:val="auto"/>
        </w:rPr>
        <w:t>До приема на обслуживание идентифицировать клиента, представителя клиента и (или) выгодоприобретателя;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 xml:space="preserve">Принимать обоснованные и доступные в сложившихся обстоятельствах меры по идентификации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владельцев клиентов;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 xml:space="preserve">Обновлять информацию о клиентах, представителях клиентов, выгодоприобретателях 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владельцах;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>Документально фиксировать и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клиентами;</w:t>
      </w:r>
    </w:p>
    <w:p w:rsidR="000E4BB4" w:rsidRPr="00740F3A" w:rsidRDefault="000E4BB4" w:rsidP="00740F3A">
      <w:pPr>
        <w:pStyle w:val="Default"/>
        <w:numPr>
          <w:ilvl w:val="0"/>
          <w:numId w:val="76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740F3A">
        <w:rPr>
          <w:color w:val="auto"/>
        </w:rPr>
        <w:t>Не реже чем один раз в три месяца 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Профессиональные участники рынка ценных бумаг вправе: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lastRenderedPageBreak/>
        <w:t>I</w:t>
      </w:r>
      <w:r w:rsidRPr="00740F3A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Не проводить идентификацию выгодоприобретателя, если клиентом является организация, осуществляющая операции с денежными средствами или иным имуществом, указанная в статье 5 Федерального закона «О противодействии легализации (отмыванию) доходов, полученных преступным путем, и финансированию терроризма», или лицо, указанное в статье 7.1 этого Федерального закона;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Профессиональные участники рынка ценных бумаг НЕ вправе: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Информировать клиентов и иных лиц о представлении соответствующей информации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Упрощенная идентификация может осуществляться профессиональным участником в отношении: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Упрощенная идентификация может проводиться одним из следующих способов: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. С использованием информации из информационных систем органов государственной власти; 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С использованием информации из государственной информационной системы, определенной Банком России;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 использованием оригиналов документов и (или) надлежащим образом заверенных копий документов;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Специальное должностное лицо представляет руководителю профессионального участника письменный отчет о результатах осуществления специального внутреннего контроля в целях ПОД/ФТ при отсутствии у профессионального участника филиалов, в которых функции специального должностного лица выполняет специальное должностное лицо филиала: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lastRenderedPageBreak/>
        <w:t>Перечень сведений, установленных для идентификации клиента, представителя клиента и (или) выгодоприобретателя содержится в: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Правила внутреннего контроля по ПОД/ФТ должны включать в себя следующие программы: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 xml:space="preserve">Программа идентификации клиента, представителя клиента, выгодоприобретателя, </w:t>
      </w:r>
      <w:proofErr w:type="spellStart"/>
      <w:r w:rsidRPr="00740F3A">
        <w:rPr>
          <w:color w:val="auto"/>
        </w:rPr>
        <w:t>бенефициарного</w:t>
      </w:r>
      <w:proofErr w:type="spellEnd"/>
      <w:r w:rsidRPr="00740F3A">
        <w:rPr>
          <w:color w:val="auto"/>
        </w:rPr>
        <w:t xml:space="preserve"> владельца;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>Программа организации работы по отказу в выполнении распоряжения клиента о совершении операции;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 xml:space="preserve">Программа подготовки и обучения кадров </w:t>
      </w:r>
      <w:proofErr w:type="spellStart"/>
      <w:r w:rsidRPr="00740F3A">
        <w:rPr>
          <w:color w:val="auto"/>
        </w:rPr>
        <w:t>некредитной</w:t>
      </w:r>
      <w:proofErr w:type="spellEnd"/>
      <w:r w:rsidRPr="00740F3A">
        <w:rPr>
          <w:color w:val="auto"/>
        </w:rPr>
        <w:t xml:space="preserve"> финансовой организации в сфере ПОД/ФТ;</w:t>
      </w:r>
    </w:p>
    <w:p w:rsidR="000E4BB4" w:rsidRPr="00740F3A" w:rsidRDefault="000E4BB4" w:rsidP="00740F3A">
      <w:pPr>
        <w:pStyle w:val="Default"/>
        <w:numPr>
          <w:ilvl w:val="0"/>
          <w:numId w:val="77"/>
        </w:numPr>
        <w:ind w:left="454" w:hanging="141"/>
        <w:jc w:val="both"/>
        <w:rPr>
          <w:color w:val="auto"/>
        </w:rPr>
      </w:pPr>
      <w:r w:rsidRPr="00740F3A">
        <w:rPr>
          <w:color w:val="auto"/>
        </w:rPr>
        <w:t>Программа выявления в деятельности клиентов операций (сделок), подлежащих обязательному контролю, и операций (сделок),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операциям, подлежащим обязательному контролю, относятся: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Операции с ценными бумагами в случае, если хотя бы одной из сторон является физическое лицо, имеющее регистрацию, место жительства или место нахождения в государстве, которое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Приобретение физическим лицом ценных бумаг, если сумма сделки превышает 600 000 рублей;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Зачисление или перевод на счет ценных бумаг;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Сделка с ценными бумагами, если сумма такой сделки превышает 3 миллиона рублей;</w:t>
      </w:r>
    </w:p>
    <w:p w:rsidR="000E4BB4" w:rsidRPr="00740F3A" w:rsidRDefault="000E4BB4" w:rsidP="00740F3A">
      <w:pPr>
        <w:pStyle w:val="Default"/>
        <w:numPr>
          <w:ilvl w:val="0"/>
          <w:numId w:val="7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Внебиржевая сделка.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операциям, подлежащим обязательному контролю, НЕ относятся: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обязан уведомлять уполномоченный орган о каждом открытии, закрытии, изменении реквизитов счета депо владельца, хозяйственному обществу, имеющему стратегическое значение для оборонно-промышленного комплекса и безопасности Российской Федерации, а также обществу, находящемуся под его прямым или косвенным контролем: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Депозитарий обязан уведомлять уполномоченный орган: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относятся: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Запутанный или необычный характер сделки, не имеющей очевидного экономического смысла или очевидной законной цели;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Излишняя озабоченность клиента (представителя клиента) вопросами конфиденциальности в отношении осуществляемой операции (сделки), в том числе раскрытия информации государственным органам;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Пренебрежение клиентом (представителем клиента) более выгодными условиями получения услуг (в частности, тарифом комиссионного вознаграждения), а также предложение клиентом (представителем клиента) необычно высокой комиссии;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Отсутствие информации о клиенте - юридическом лице, иностранной структуре без образования юридического лица,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телефонам;</w:t>
      </w:r>
    </w:p>
    <w:p w:rsidR="000E4BB4" w:rsidRPr="00740F3A" w:rsidRDefault="000E4BB4" w:rsidP="00740F3A">
      <w:pPr>
        <w:pStyle w:val="Defaul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lastRenderedPageBreak/>
        <w:t>Совершение операций с ценными бумагами, не обеспеченными активами своих эмитентов, а также векселями, выданными юридическими лицами, имеющими минимальный уставный капитал, при условии, что период деятельности таких лиц менее одного года с даты государственной регистрации.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Перевод ценных бумаг, учитываемых в российском депозитарии, со счета депо клиента - резидента на учет в иностранный депозитарий в случае, если такие ценные бумаги были зачислены на счет депо в российском депозитарии по сделкам, совершенным не на организованных торгах;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на территории Российской Федерации;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III. Перевод ценных бумаг со счета депо одного клиента на счет депо другого клиента в случае, если счета депо обоих клиентов открыты в депозитарии профессионального участника, а сам профессиональный участник не является стороной по сделке (в том числе действуя в интересах своего клиента), явившейся основанием для совершения данной операции;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Зачисление (списание) иностранных ценных бумаг на сумму, равную или превышающую 600 000 рублей, либо ее эквивалент в иностранной валюте на счет (со счета), депо, открытый клиенту-нерезиденту;</w:t>
      </w:r>
    </w:p>
    <w:p w:rsidR="000E4BB4" w:rsidRPr="00740F3A" w:rsidRDefault="000E4BB4" w:rsidP="00740F3A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740F3A">
        <w:rPr>
          <w:color w:val="auto"/>
        </w:rPr>
        <w:t>V.</w:t>
      </w:r>
      <w:r w:rsidRPr="00740F3A">
        <w:rPr>
          <w:color w:val="auto"/>
        </w:rPr>
        <w:tab/>
        <w:t>Регулярное зачисление на счет депо и списание со счета депо одних и тех же ценных бумаг примерно в одном и том же объеме по сделкам РЕПО.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признакам, указывающим на необычный характер сделки, НЕ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Перевод ценных бумаг, учитываемых в российском депозитарии, со счета депо клиента - нерезидента на учет в иностранный депозитарий в случае, если такие ценные бумаги были зачислены на счет депо в российском депозитарии по сделкам, совершенным не на организованных торгах;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за пределами Российской Федерации;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III. Регулярное совершение операций, связанных с фиксацией прав собственности на ценные бумаги, с одними и теми же ценными бумагами примерно в одном и том же объеме, в которых попеременно одни и те же лица выступают в качестве лиц, их отчуждающих и приобретающих, за исключением внебиржевых операций и сделок РЕПО;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IV. Зачисление (списание) иностранных ценных бумаг на сумму, равную или превышающую 600 000 рублей, либо ее эквивалент в иностранной валюте на счет (со счета), депо, открытый клиенту-нерезиденту;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V. Второе и каждое последующее зачисление (списание) акций российского эмитента на сумму, равную или превышающую 600 000 рублей, либо ее эквивалент в иностранной валюте на счет (со счета) депо по сделкам, совершенным в рамках обращения акций данного эмитента за пределами Российской Федерации.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 обновлять информацию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 xml:space="preserve">о клиентах, представителях клиентов, выгодоприобретателях и </w:t>
      </w:r>
      <w:proofErr w:type="spellStart"/>
      <w:r w:rsidRPr="00740F3A">
        <w:rPr>
          <w:color w:val="auto"/>
        </w:rPr>
        <w:t>бенефициарных</w:t>
      </w:r>
      <w:proofErr w:type="spellEnd"/>
      <w:r w:rsidRPr="00740F3A">
        <w:rPr>
          <w:color w:val="auto"/>
        </w:rPr>
        <w:t xml:space="preserve"> владельцах: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клиентами, не позднее: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обязан представлять в уполномоченный орган: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приостанавливает соответствующие операции, за исключением операций по зачислению денежных средств, поступивших на счет физического или юридического лица, в случае: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профессиональный участник рынка ценных бумаг: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выявления сотрудником профессионального участника операции, в отношении которой возникают подозрения в ее осуществлении в целях легализации (отмывания) доходов, полученных преступным путем, или финансирования терроризма: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Такой сотрудник обязан составить внутреннее сообщение о подозрительной операции и предоставить его руководителю организации;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Контролер принимает окончательное решение о направлении сообщения о подозрительной операции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В случае признания операции подозрительной, сообщение о такой операции направляется в уполномоченный орган не позднее трех рабочих дней, следующих за днем ее выявления;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</w:t>
      </w:r>
      <w:r w:rsidRPr="00740F3A">
        <w:t>Профессиональный участник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Основания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 установлены: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Основаниями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Решение прокурора о приостановлении деятельности организации в связи с его обращением в суд с заявлением о привлечении организации к ответственности за экстремистскую деятельность;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Постановление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терроризму.</w:t>
      </w:r>
    </w:p>
    <w:p w:rsidR="009868A8" w:rsidRDefault="009868A8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терроризму, а также решения </w:t>
      </w:r>
      <w:r w:rsidRPr="00740F3A">
        <w:t>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деятельности: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рынка ценных бумаг обязан</w:t>
      </w:r>
      <w:r w:rsidRPr="00740F3A">
        <w:rPr>
          <w:b/>
          <w:color w:val="auto"/>
        </w:rPr>
        <w:t xml:space="preserve"> </w:t>
      </w:r>
      <w:r w:rsidRPr="00740F3A">
        <w:rPr>
          <w:color w:val="auto"/>
        </w:rPr>
        <w:t>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мерам, направленным на противодействие легализации (отмыванию) доходов, полученных преступным путем, и финансированию терроризма, относится: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случае если законодательство Российской Федерации, а также Правила специального внутреннего контроля и программы его осуществления не предусматривают обязательное направление сведений о выявленной необычной операции в уполномоченный орган, решение о направлении/</w:t>
      </w:r>
      <w:proofErr w:type="spellStart"/>
      <w:r w:rsidRPr="00740F3A">
        <w:rPr>
          <w:color w:val="auto"/>
        </w:rPr>
        <w:t>ненаправлении</w:t>
      </w:r>
      <w:proofErr w:type="spellEnd"/>
      <w:r w:rsidRPr="00740F3A">
        <w:rPr>
          <w:color w:val="auto"/>
        </w:rPr>
        <w:t xml:space="preserve"> сведений о ней в уполномоченный орган принимает:</w:t>
      </w:r>
    </w:p>
    <w:p w:rsidR="002D36FC" w:rsidRDefault="002D36FC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t>Кто из сотрудников профессионального участника рынка ценных бумаг, осуществляющего депозитарную деятельность обязан проходить обучение в целях противодействия легализации (отмыванию) доходов, полученных преступным путем, и финансированию терроризма: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 xml:space="preserve">Какие обязанности в рамках осуществления профессиональным участником рынка ценных бумаг контроля в целях </w:t>
      </w:r>
      <w:r w:rsidRPr="00740F3A">
        <w:t>противодействия легализации (отмыванию) доходов, полученных преступным путем, и финансированию терроризма (далее – ПОД/ФТ), могут быть возложены на сотрудников такого профессионального участника, не являющихся сотрудниками подразделения по контролю в целях ПОД/ФТ: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</w:t>
      </w:r>
      <w:r w:rsidRPr="00740F3A">
        <w:t>. Выявление операций, подлежащих обязательному контролю и необычных операций, в отношении которых возникают подозрения, что целью их осуществления является легализации (отмыванию) доходов, полученных преступным путем, и финансированию терроризма;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II</w:t>
      </w:r>
      <w:r w:rsidRPr="00740F3A">
        <w:t>. Контроль за представлением сведений в уполномоченный орган;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lang w:val="en-US"/>
        </w:rPr>
        <w:t>III</w:t>
      </w:r>
      <w:r w:rsidRPr="00740F3A">
        <w:t>. Составление и предоставление специальному должностному лицу внутреннего сообщения о выявленных операциях, подлежащих обязательному контролю и подозрительных операциях;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t>IV. Принятие решение об отнесении операции клиента к операциям,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:rsidR="002D36FC" w:rsidRDefault="002D36FC" w:rsidP="00740F3A">
      <w:pPr>
        <w:pStyle w:val="Default"/>
        <w:tabs>
          <w:tab w:val="left" w:pos="142"/>
        </w:tabs>
        <w:jc w:val="both"/>
      </w:pPr>
    </w:p>
    <w:p w:rsidR="00506A22" w:rsidRPr="00740F3A" w:rsidRDefault="00506A22" w:rsidP="00740F3A">
      <w:pPr>
        <w:pStyle w:val="Default"/>
        <w:tabs>
          <w:tab w:val="left" w:pos="142"/>
        </w:tabs>
        <w:jc w:val="both"/>
      </w:pPr>
      <w:r w:rsidRPr="00740F3A">
        <w:rPr>
          <w:b/>
          <w:color w:val="auto"/>
        </w:rPr>
        <w:t>Тема 7.3. Система управления рисками. Международные стандарты в области построения системы управления рисками.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связанными с: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работников и структурных подразделений профессионального участника рынка ценных бумаг.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обязан организовать систему управления рисками, которая: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работников и структурных подразделений профессионального участника рынка ценных бумаг.</w:t>
      </w:r>
    </w:p>
    <w:p w:rsidR="002D36FC" w:rsidRDefault="002D36FC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системы управления </w:t>
      </w:r>
      <w:r w:rsidRPr="00740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участниками рынка ценных бумаг, </w:t>
      </w:r>
      <w:r w:rsidRPr="00740F3A">
        <w:rPr>
          <w:rFonts w:ascii="Times New Roman" w:hAnsi="Times New Roman" w:cs="Times New Roman"/>
          <w:sz w:val="24"/>
          <w:szCs w:val="24"/>
        </w:rPr>
        <w:t>осуществляющими депозитарную деятельность,</w:t>
      </w:r>
      <w:r w:rsidRPr="0074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устанавливаются:</w:t>
      </w:r>
    </w:p>
    <w:p w:rsidR="002D36FC" w:rsidRDefault="002D36FC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депозитарную деятельность, обязан в случаях, предусмотренных </w:t>
      </w:r>
      <w:r w:rsidRPr="00740F3A">
        <w:rPr>
          <w:rStyle w:val="blk1"/>
          <w:rFonts w:ascii="Times New Roman" w:hAnsi="Times New Roman" w:cs="Times New Roman"/>
          <w:sz w:val="24"/>
          <w:szCs w:val="24"/>
        </w:rPr>
        <w:t>законодательными актами Российской Федерации</w:t>
      </w:r>
      <w:r w:rsidRPr="00740F3A">
        <w:rPr>
          <w:rFonts w:ascii="Times New Roman" w:hAnsi="Times New Roman" w:cs="Times New Roman"/>
          <w:sz w:val="24"/>
          <w:szCs w:val="24"/>
        </w:rPr>
        <w:t>, обеспечивать имущественные интересы владельцев ценных бумаг: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Залогом;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Гарантией;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депозитарной деятельностью;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РФ.</w:t>
      </w:r>
    </w:p>
    <w:p w:rsidR="002D36FC" w:rsidRDefault="002D36FC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обязан обеспечивать имущественные интересы владельцев ценных бумаг: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I. Залогом;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II. Гарантией;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депозитарной деятельностью;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РФ.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должен: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должен обеспечить осуществление процессов и мероприятий в отношении рисков профессионального участника, реализация которых может привести к хотя бы одному из следующих последствий:</w:t>
      </w:r>
    </w:p>
    <w:p w:rsidR="002D36FC" w:rsidRDefault="002D36FC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I. Операционного риска – риска возникновения негативных последствий, влекущих, в том числе приостановление или прекращение оказания услуг, а также возникновение расходов (убытков) профессионального участника, обусловленных сбоями в работе программно-технических средств, несоответствием их функциональных возможностей виду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деятельности,  характеру и масштабу совершаемых операций профессионального участника, нарушениями процедур проведения внутренних операций или неэффективностью указанных процедур, некорректными действиями или бездействием работников профессионального участника и (или) воздействием внешних событий, оказывающих негативное воздействие на деятельность профессионального участника;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Кастодиального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риска – риска утраты имущества профессионального участника или имущества его клиентов, вследствие действий или бездействия лица, ответственного за хранение этого имущества и учет прав на это имущество;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III. Регуляторного риска – риска возникновения у профессионального участника расходов (убытков) </w:t>
      </w:r>
      <w:r w:rsidRPr="00740F3A">
        <w:rPr>
          <w:rFonts w:ascii="Times New Roman" w:hAnsi="Times New Roman" w:cs="Times New Roman"/>
          <w:sz w:val="24"/>
          <w:szCs w:val="24"/>
          <w:lang w:eastAsia="ru-RU"/>
        </w:rPr>
        <w:t>и (или) иных неблагоприятных последствий</w:t>
      </w:r>
      <w:r w:rsidRPr="00740F3A" w:rsidDel="00D63F6E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в результате его несоответствия или несоответствия его деятельности требованиям законодательства Российской Федерации о рынке ценных бумаг, базовых и внутренних стандартов саморегулируемой организации в сфере финансового рынка, членом которой является профессиональный участник, учредительных и внутренних документов профессионального участника, связанных с осуществлением профессиональной деятельности на рынке ценных бумаг, а также в результате применения мер воздействия со стороны надзорных органов;</w:t>
      </w:r>
    </w:p>
    <w:p w:rsidR="000E4BB4" w:rsidRPr="00740F3A" w:rsidRDefault="000E4B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IV. Правового риска – риска возникновения расходов (убытков) профессионального участника вследствие неоднозначности толкования норм права.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Должностное лицо профессионального участника рынка ценных бумаг, осуществляющего депозитарную деятельность, ответственное за организацию системы управления рисками, НЕ должно осуществлять функции: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депозитарную деятельность, по своему усмотрению может привлекать третьих лиц для обеспечения следующих процессов: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Анализ и сравнительная оценка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Мониторинг, измерение и контроль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Минимизация рисков профессионального участника или их исключение;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депозитарную деятельность, по своему усмотрению НЕ может привлекать третьих лиц для обеспечения следующих процессов: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Анализ и сравнительная оценка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Мониторинг, измерение и контроль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Минимизация рисков профессионального участника или их исключение;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6FC" w:rsidRPr="002D36FC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случае совмещения профессиональным участником рынка ценных бумаг, осуществляющим депозитарную деятельность, своей деятельности с иными видами деятельности, система управлен</w:t>
      </w:r>
      <w:r w:rsidR="002D36FC">
        <w:rPr>
          <w:rFonts w:ascii="Times New Roman" w:hAnsi="Times New Roman" w:cs="Times New Roman"/>
          <w:sz w:val="24"/>
          <w:szCs w:val="24"/>
        </w:rPr>
        <w:t>ия рисками должна обеспечивать: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профессионального участника, связанными с профессиональной деятельностью на рынке ценных бумаг;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профессионального участника, возникающими при совмещении депозитарной деятельности с иными видами деятельности;</w:t>
      </w: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неисполнения обязательств перед клиентами профессионального участника, возникающими в результате такого совмещения деятельности (при наличии);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740F3A">
        <w:rPr>
          <w:rFonts w:ascii="Times New Roman" w:hAnsi="Times New Roman" w:cs="Times New Roman"/>
          <w:sz w:val="24"/>
          <w:szCs w:val="24"/>
        </w:rPr>
        <w:t>. Управление рисками клиентов профессионального участника, которые возникают в связи с оказанием им услуг и с осуществлением операций с собственным имуществом профессионального участника.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должен обеспечить на постоянной основе осуществление следующих процессов:</w:t>
      </w:r>
    </w:p>
    <w:p w:rsidR="002D36FC" w:rsidRDefault="002D36FC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организации системы управления рисками НЕ должен обеспечить на постоянной основе осуществление следующих процессов: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выявления рисков профессионального участника должен обеспечить выполнение следующих мероприятий: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депозитарной деятельностью;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Внесение выявленных рисков профессионального участника и результатов их оценки в реестр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Проведение стресс-тестирования рисков профессионального участника, включающее в себя прямое и обратное стресс-тестирование рисков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выявления рисков профессионального участника НЕ должен обеспечить выполнение следующих мероприятий: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Внесение выявленных рисков профессионального участника и результатов их оценки в реестр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депозитарной деятельностью;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Проведение стресс-тестирования рисков профессионального участника, включающее в себя прямое и обратное стресс-тестирование рисков профессионального участника;</w:t>
      </w:r>
    </w:p>
    <w:p w:rsidR="000E4BB4" w:rsidRPr="00740F3A" w:rsidRDefault="000E4BB4" w:rsidP="00740F3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анализа и сравнительной оценки рисков профессионального участника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Сравнение выявленных рисков профессионального участника с установленными профессиональным участником критериями существенности последствий, к которым может привести реализация рисков;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депозитарную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деятельность, в рамках процесса анализа и сравнительной оценки рисков профессионального участника НЕ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40F3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Установление ограничений рисков профессионального участника, в том числе совокупного предельного размера рисков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мониторинга, измерения и контроля рисков профессионального участника, минимизации рисков профессионального участника или их исключения, должен обеспечить выполнение следующих мероприятий: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Наблюдение за рисками профессионального участника, в том числе за их соответствием установленным профессиональным участником ограничениям рисков, выявление нарушений ограничений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проведения стресс-тестирования рисков профессионального участника, включающего в себя прямое и обратное стресс-тестирование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Разработка и реализация мероприятий по устранению выявленных нарушений ограничений рисков и (или) иных мероприятий в отношении рисков профессионального участника в рамках минимизации этих рисков профессионального участника или их исключения;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мониторинга, измерения и контроля рисков профессионального участника, минимизации рисков профессионального участника или их исключения, НЕ должен обеспечить выполнение следующих мероприятий: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Оценка эффективности порядка выявления нарушений ограничений рисков и порядка их устранения и (или) осуществления иных мероприятий в отношении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Оценка эффективности управления рисками профессионального участника, в том числе определение соотношения уровня рисков профессионального участника с установленными ограничениями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обмена информацией о рисках профессионального участника</w:t>
      </w:r>
      <w:r w:rsidRPr="00740F3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профессионального участника; 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</w:t>
      </w:r>
      <w:r w:rsidRPr="00740F3A">
        <w:rPr>
          <w:rFonts w:ascii="Times New Roman" w:hAnsi="Times New Roman" w:cs="Times New Roman"/>
          <w:sz w:val="24"/>
          <w:szCs w:val="24"/>
        </w:rPr>
        <w:lastRenderedPageBreak/>
        <w:t>профессионального участника и органами управления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участника.</w:t>
      </w:r>
    </w:p>
    <w:p w:rsidR="002D36FC" w:rsidRDefault="002D36FC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депозитарную деятельность, в рамках процесса обмена информацией о рисках профессионального участника</w:t>
      </w:r>
      <w:r w:rsidRPr="00740F3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740F3A">
        <w:rPr>
          <w:rFonts w:ascii="Times New Roman" w:hAnsi="Times New Roman" w:cs="Times New Roman"/>
          <w:sz w:val="24"/>
          <w:szCs w:val="24"/>
        </w:rPr>
        <w:t>НЕ должен обеспечить выполнение следующих мероприятий: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 xml:space="preserve"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 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участника;</w:t>
      </w:r>
    </w:p>
    <w:p w:rsidR="000E4BB4" w:rsidRPr="00740F3A" w:rsidRDefault="000E4BB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Общие положения, определяющие цели организации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признания профессиональным участником рисков значимыми;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Определение критериев существенности последствий, к которым может привести реализация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Методику определения ограничений рисков профессионального участника и размеры указанных ограничений рисков.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выявления нарушений ограничений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мероприятий по устранению рисков профессионального участника и (или) осуществления иных мероприятий в отношении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и порядок оценки эффективности порядка выявления нарушений ограничений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организации и осуществления процессов и мероприятий в рамках организации системы управления рисками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пересмотра реестра профессионального участника в отношении всех видов выявленных рисков;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пересмотра реестра рисков профессионального участника, признанных профессиональным участником значимыми;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Права и обязанности должностного лица (руководителя отдельного структурного подразделения), ответственного за организацию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рамках организации системы управления рисками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всех видах рисков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рисках профессионального участника (за исключением регуляторного риска);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всеми видами рисков профессионального участника органам управления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рисками профессионального участника органам управления профессионального участника, за исключением отчетов об управлении регуляторным риском.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управления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в отношении рисков профессионального участника в рамках организации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Периодичность и порядок проведения анкетирования структурных подразделений профессионального участника с целью выявления операционного риска (самооценки) и порядок оформления ее результатов;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проведения прямого и обратного стресс-тестирования рисков профессионального участника, включающий в себя периодичность его проведения;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документального оформления результатов прямого и обратного стресс-тестирования рисков профессионального участника.</w:t>
      </w:r>
    </w:p>
    <w:p w:rsidR="002D36FC" w:rsidRDefault="002D36FC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депозитарную деятельность, НЕ должен включать: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Порядок оценки эффективности функционирования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Порядок принятия решений по вопросам развития (совершенствования) системы управления рисками;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 в случае возложения функций должностного лица, ответственного за организацию системы управления риска, на единоличного исполнительного органа профессионального участника.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в отношении рисков профессионального участника, включенных в реестр рисков профессионального участника, должен обеспечить: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мероприятия, по минимизации этих рисков профессионального участника и их исключению;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Профессиональный участник в отношении рисков профессионального участника, включенных в реестр рисков профессионального участника, НЕ должен обеспечить: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мероприятия, по минимизации этих рисков профессионального участника и их исключению;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наглядно способствует достижению целей и улучшению деятельности;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неотъемлемой частью всех организационных процессов;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частью процесса принятия решений;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явным образом связан с неопределенностью.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НЕ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систематическим, структурированным и своевременным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основывается на наилучшей доступной информации;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должен соответствовать внешней и внутренней ситуации (контекста) и профилю риска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прозрачным и учитывает интересы заинтересованных сторон;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динамичным, итеративным и реагирующим на изменения;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способствует постоянному улучшению организации.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в целях внедрения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должно: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и поддерживать политику менеджмента риска;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Гарантировать согласованность культуры организации и ее политики менеджмента риска;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критерии эффективности риск-менеджмента, которые должны соотноситься с критериями эффективности организации в целом;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Согласовывать цели риск-менеджмента с целями и стратегиями организации.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в целях внедрения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НЕ должно: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правовое и регулятивное соответствие;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Устанавливать ответственность и обязательства на соответствующих уровнях в масштабах организации;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Обеспечивать распределение необходимых ресурсов для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Предоставлять информацию своим заинтересованным сторонам о выгодах риск-менеджмента.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в целях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должен обеспечивать: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в целях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НЕ должен обеспечивать: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учитывать: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учитывать: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установить такие механизмы внутреннего обмена информацией, которые гарантируют, что: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установить такие механизмы внутреннего обмена информацией, которые гарантируют, что: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разработать и применить план обмена информацией с внешними заинтересованными сторонами, который должен включать: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:rsidR="00144EE4" w:rsidRDefault="00144EE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НЕ должен разработать и применить план обмена информацией с внешними заинтересованными сторонами, который должен включать: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:rsidR="000E4BB4" w:rsidRPr="00740F3A" w:rsidRDefault="000E4BB4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740F3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депозитарную деятельность,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быть: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740F3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депозитарную деятельность,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:rsidR="000E4BB4" w:rsidRPr="00740F3A" w:rsidRDefault="000E4BB4" w:rsidP="00740F3A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и консультирование с внешними и внутренними заинтересованными сторонами;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40F3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внутренней и внешней ситуации 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(контекста);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Оценку риска, включая процесс идентификации риска, анализа риска и оценивания риска;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Воздействие на риск, включая выбор одного или более вариантов модифицирования рисков и применение этих вариантов;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Мониторинг и пересмотр, включая регулярную проверку или надзор.</w:t>
      </w:r>
    </w:p>
    <w:p w:rsidR="00144EE4" w:rsidRDefault="00144EE4" w:rsidP="00740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риск у </w:t>
      </w:r>
      <w:r w:rsidRPr="00740F3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депозитарную деятельность,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циклический процесс, состоящий из следующих этапов: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воздействия на риск;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Обсуждения, являются ли уровни остаточного риска допустимыми;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Создание нового вида воздействия на риск, если уровни остаточного риска не допустимы;</w:t>
      </w:r>
    </w:p>
    <w:p w:rsidR="000E4BB4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0F3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40F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результативности этого воздействия.</w:t>
      </w:r>
    </w:p>
    <w:p w:rsidR="00144EE4" w:rsidRDefault="00144EE4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19" w:rsidRPr="00740F3A" w:rsidRDefault="002F1E19" w:rsidP="00740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7.4. Противодействие неправомерному использованию инсайдерской информации и манипулированию рынком.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b/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Целями противодействия неправомерному использованию инсайдерской информации и манипулированию рынком являются: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743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справедливого ценообразования на финансовые инструменты, иностранную валюту и (или) товары;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соблюдения мер по защите прав и законных интересов инвестором;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</w:t>
      </w:r>
      <w:r w:rsidRPr="00740F3A">
        <w:rPr>
          <w:color w:val="auto"/>
          <w:spacing w:val="2"/>
          <w:shd w:val="clear" w:color="auto" w:fill="FFFFFF"/>
        </w:rPr>
        <w:t xml:space="preserve"> </w:t>
      </w:r>
      <w:r w:rsidRPr="00740F3A">
        <w:rPr>
          <w:color w:val="auto"/>
        </w:rPr>
        <w:t>равенства инвесторов;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укрепление доверия инвесторов путем создания правового механизма предотвращения, выявления и пресечения злоупотреблений на организованных торгах в форме неправомерного использования инсайдерской информации и (или) манипулирования рынком;</w:t>
      </w:r>
    </w:p>
    <w:p w:rsidR="000E4BB4" w:rsidRPr="00740F3A" w:rsidRDefault="000E4BB4" w:rsidP="00740F3A">
      <w:pPr>
        <w:pStyle w:val="Default"/>
        <w:numPr>
          <w:ilvl w:val="0"/>
          <w:numId w:val="8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Обеспечение соблюдения мер по противодействию легализации (отмывания) доходов, полученных преступным путем, и финансирования терроризма.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НЕ применяется к отношениям, связанным с: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Осуществлением Банком России и иными лицами, действующими от его имени, операций с финансовыми инструментами, иностранной валютой в целях реализации Банком России функций по осуществлению единой государственной денежно-кредитной политики, защите и обеспечению устойчивости рубля;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Осуществлением Правительством Российской Федерации либо уполномоченным им федеральным органом исполнительной власти, высшими исполнительными органами государственной власти субъектов Российской Федерации либо финансовыми органами </w:t>
      </w:r>
      <w:r w:rsidRPr="00740F3A">
        <w:rPr>
          <w:color w:val="auto"/>
        </w:rPr>
        <w:lastRenderedPageBreak/>
        <w:t>субъектов Российской Федерации в соответствии с законами субъектов Российской Федерации операций с финансовыми инструментами в целях управления государственным долгом;</w:t>
      </w:r>
    </w:p>
    <w:p w:rsidR="000E4BB4" w:rsidRPr="00740F3A" w:rsidRDefault="000E4BB4" w:rsidP="00740F3A">
      <w:pPr>
        <w:pStyle w:val="Default"/>
        <w:numPr>
          <w:ilvl w:val="0"/>
          <w:numId w:val="8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Осуществлением исполнительно-распорядительными органами муниципальных образований (местными администрациями) в соответствии с уставами муниципальных образований операций с финансовыми инструментами в целях управления муниципальным долгом.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определяет понятия: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Инсайдерская информация;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Ценные бумаги</w:t>
      </w:r>
      <w:r w:rsidRPr="00740F3A">
        <w:rPr>
          <w:color w:val="auto"/>
          <w:lang w:val="en-US"/>
        </w:rPr>
        <w:t>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Распространение информации;</w:t>
      </w:r>
    </w:p>
    <w:p w:rsidR="000E4BB4" w:rsidRPr="00740F3A" w:rsidRDefault="000E4BB4" w:rsidP="00740F3A">
      <w:pPr>
        <w:pStyle w:val="Default"/>
        <w:numPr>
          <w:ilvl w:val="0"/>
          <w:numId w:val="8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Товары.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К инсайдерам относятся: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Эмитенты;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Клиринговые организации;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Профессиональные участники рынка ценных бумаг и иные лица, осуществляющие в интересах клиентов операции с финансовыми инструментами;</w:t>
      </w:r>
    </w:p>
    <w:p w:rsidR="000E4BB4" w:rsidRPr="00740F3A" w:rsidRDefault="000E4BB4" w:rsidP="00740F3A">
      <w:pPr>
        <w:pStyle w:val="Default"/>
        <w:numPr>
          <w:ilvl w:val="0"/>
          <w:numId w:val="8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Информационные агентства, осуществляющие раскрытие или предоставление информации эмитентами и управляющими компаниями.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К манипулированию рынком относятся следующие действия: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Неумышленное распространение через средства массовой информации, заведомо ложных сведений, в результате которого цена, спрос, предложение или объем торгов финансовым инструментом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Совершение сделок, обязательства сторон по которым исполняются за счет или в интересах двух или более лиц,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:rsidR="000E4BB4" w:rsidRPr="00740F3A" w:rsidRDefault="000E4BB4" w:rsidP="00740F3A">
      <w:pPr>
        <w:pStyle w:val="Default"/>
        <w:numPr>
          <w:ilvl w:val="0"/>
          <w:numId w:val="8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в результате которых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Запрещается использование инсайдерской информации: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ind w:left="0" w:firstLine="0"/>
        <w:jc w:val="both"/>
        <w:rPr>
          <w:color w:val="auto"/>
        </w:rPr>
      </w:pPr>
      <w:r w:rsidRPr="00740F3A">
        <w:rPr>
          <w:color w:val="auto"/>
        </w:rPr>
        <w:t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</w:t>
      </w:r>
      <w:r w:rsidRPr="00740F3A">
        <w:rPr>
          <w:color w:val="auto"/>
        </w:rPr>
        <w:lastRenderedPageBreak/>
        <w:t>установленных федеральными законами, либо в связи с исполнением трудовых обязанностей или исполнением договора;</w:t>
      </w:r>
    </w:p>
    <w:p w:rsidR="000E4BB4" w:rsidRPr="00740F3A" w:rsidRDefault="000E4BB4" w:rsidP="00740F3A">
      <w:pPr>
        <w:pStyle w:val="Default"/>
        <w:numPr>
          <w:ilvl w:val="0"/>
          <w:numId w:val="8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Путем дачи рекомендаций третьим лицам, </w:t>
      </w:r>
      <w:proofErr w:type="spellStart"/>
      <w:r w:rsidRPr="00740F3A">
        <w:rPr>
          <w:color w:val="auto"/>
        </w:rPr>
        <w:t>обязывания</w:t>
      </w:r>
      <w:proofErr w:type="spellEnd"/>
      <w:r w:rsidRPr="00740F3A">
        <w:rPr>
          <w:color w:val="auto"/>
        </w:rPr>
        <w:t xml:space="preserve"> или побуждения их иным образом к приобретению или продаже финансовых инструментов, иностранной валюты и (или) товаров.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Любое лицо, неправомерно использовавшее инсайдерскую информацию, распространившее заведомо ложные сведения, НЕ несет ответственности за неправомерное использование инсайдерской информации и (или) манипулирование рынком, если указанное лицо: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Уполномоченный орган профессионального участника вправе: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составляет письменный отчет о результатах осуществления внутреннего контроля в целях ПНИИИ/МР: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представляет письменный отчет о результатах осуществления внутреннего контроля в целях ПНИИИ/МР: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Отчет ответственного за внутренний контроль в целях ПНИИИ/МР должностное лицо должен содержать: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Сведения о соблюдении требований внутренних документов, определяющих порядок доступа к инсайдерской информации, правила ее охраны и контроля за соблюдением требований </w:t>
      </w:r>
      <w:hyperlink r:id="rId21" w:anchor="block_1535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Сведения о соблюдении требований внутренних документов, определяющие порядок предоставления информации инвесторам в связи с обращением ценных бумаг;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 xml:space="preserve">Сведения обо всех выявленных нарушениях </w:t>
      </w:r>
      <w:hyperlink r:id="rId22" w:history="1">
        <w:r w:rsidRPr="00740F3A">
          <w:rPr>
            <w:color w:val="auto"/>
          </w:rPr>
          <w:t>законодательства</w:t>
        </w:r>
      </w:hyperlink>
      <w:r w:rsidRPr="00740F3A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рынком, о причинах совершения нарушений и виновных в них лицах;</w:t>
      </w:r>
    </w:p>
    <w:p w:rsidR="000E4BB4" w:rsidRPr="00740F3A" w:rsidRDefault="000E4BB4" w:rsidP="00740F3A">
      <w:pPr>
        <w:pStyle w:val="Default"/>
        <w:numPr>
          <w:ilvl w:val="0"/>
          <w:numId w:val="87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740F3A">
        <w:rPr>
          <w:color w:val="auto"/>
        </w:rPr>
        <w:t>Рекомендации мер по предупреждению аналогичных нарушений и повышению эффективности внутреннего контроля в целях ПНИИИ/МР.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Уведомление о подозрительной операции представляется профессиональным участником рынка ценных бумаг в Банк России: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Проверки соблюдения профессиональными участниками рынка ценных бумаг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 проводятся: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Банк России проводит проверку профессионального участника рынка ценных бумаг при наличии признаков нарушений требований и запретов, установленных </w:t>
      </w:r>
      <w:hyperlink r:id="rId23" w:history="1">
        <w:r w:rsidRPr="00740F3A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 имеющейся в Банке России информации, в том числе: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Полученной от физических и юридических лиц, органов государственной власти, иных органов и организаций;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lastRenderedPageBreak/>
        <w:t xml:space="preserve">Содержащейся в средствах массовой информации; 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Содержащейся в информационно-телекоммуникационной сети «Интернет»;</w:t>
      </w:r>
    </w:p>
    <w:p w:rsidR="000E4BB4" w:rsidRPr="00740F3A" w:rsidRDefault="000E4BB4" w:rsidP="00740F3A">
      <w:pPr>
        <w:pStyle w:val="Default"/>
        <w:numPr>
          <w:ilvl w:val="0"/>
          <w:numId w:val="89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Выявленной Банком России при помощи аппаратно-программных комплексов.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</w:t>
      </w:r>
      <w:hyperlink r:id="rId24" w:history="1">
        <w:r w:rsidRPr="00740F3A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установленных </w:t>
      </w:r>
      <w:hyperlink r:id="rId25" w:history="1">
        <w:r w:rsidRPr="00740F3A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в срок: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Решение о приостановлении и возобновлении срока проведения Банком России проверки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6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Pr="00740F3A">
        <w:rPr>
          <w:color w:val="auto"/>
          <w:shd w:val="clear" w:color="auto" w:fill="FFFFFF"/>
        </w:rPr>
        <w:t>и принятых в соответствии с ним нормативных актов</w:t>
      </w:r>
      <w:r w:rsidRPr="00740F3A">
        <w:rPr>
          <w:bCs/>
          <w:color w:val="auto"/>
          <w:shd w:val="clear" w:color="auto" w:fill="FFFFFF"/>
        </w:rPr>
        <w:t>, принимается: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Максимальный срок приостановления Банком России проверки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7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740F3A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r w:rsidRPr="00740F3A">
        <w:rPr>
          <w:bCs/>
          <w:color w:val="auto"/>
          <w:shd w:val="clear" w:color="auto" w:fill="FFFFFF"/>
        </w:rPr>
        <w:t>не может превышать: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t>Сообщение об инсайдерской информации лиц, являющихся инсайдерами, должно быть опубликовано в следующем порядке и в следующие сроки с даты наступления соответствующего факта (события, действия) или даты, в которую лицо, являющееся инсайдером, узнало или должно было узнать о его наступлении;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  <w:lang w:val="en-US"/>
        </w:rPr>
        <w:t>I</w:t>
      </w:r>
      <w:r w:rsidRPr="00740F3A">
        <w:rPr>
          <w:color w:val="auto"/>
          <w:shd w:val="clear" w:color="auto" w:fill="FFFFFF"/>
        </w:rPr>
        <w:t>. На сайте инсайдера в сети Интернет - не позднее двух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 xml:space="preserve">. На сайте Банка России </w:t>
      </w:r>
      <w:r w:rsidRPr="00740F3A">
        <w:rPr>
          <w:color w:val="auto"/>
          <w:shd w:val="clear" w:color="auto" w:fill="FFFFFF"/>
        </w:rPr>
        <w:t xml:space="preserve">в сети Интернет </w:t>
      </w:r>
      <w:r w:rsidRPr="00740F3A">
        <w:rPr>
          <w:color w:val="auto"/>
        </w:rPr>
        <w:t>– не позднее трех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В информационном ресурсе, обновляемом в режиме реального времени и предоставляемом информационным агентством – не позднее двух дней;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</w:t>
      </w:r>
      <w:r w:rsidRPr="00740F3A">
        <w:rPr>
          <w:color w:val="auto"/>
          <w:shd w:val="clear" w:color="auto" w:fill="FFFFFF"/>
        </w:rPr>
        <w:t xml:space="preserve"> </w:t>
      </w:r>
      <w:r w:rsidRPr="00740F3A">
        <w:rPr>
          <w:color w:val="auto"/>
        </w:rPr>
        <w:t xml:space="preserve">В информационном ресурсе, обновляемом в режиме реального времени и предоставляемом информационным агентством </w:t>
      </w:r>
      <w:r w:rsidRPr="00740F3A">
        <w:rPr>
          <w:color w:val="auto"/>
          <w:shd w:val="clear" w:color="auto" w:fill="FFFFFF"/>
        </w:rPr>
        <w:t>- не позднее одного дня.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 xml:space="preserve">Организацию видеоконференцсвязи в целях участия в опросе лица, в отношении которого имеются основания полагать, что оно располагает необходимой информацией для проверки Банком России </w:t>
      </w:r>
      <w:r w:rsidRPr="00740F3A">
        <w:rPr>
          <w:color w:val="auto"/>
          <w:shd w:val="clear" w:color="auto" w:fill="FFFFFF"/>
        </w:rPr>
        <w:t>соблюдения требований</w:t>
      </w:r>
      <w:r w:rsidRPr="00740F3A">
        <w:rPr>
          <w:rStyle w:val="apple-converted-space"/>
          <w:color w:val="auto"/>
          <w:shd w:val="clear" w:color="auto" w:fill="FFFFFF"/>
        </w:rPr>
        <w:t xml:space="preserve"> </w:t>
      </w:r>
      <w:hyperlink r:id="rId28" w:history="1">
        <w:r w:rsidRPr="00740F3A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740F3A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740F3A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740F3A">
        <w:rPr>
          <w:bCs/>
          <w:color w:val="auto"/>
          <w:shd w:val="clear" w:color="auto" w:fill="FFFFFF"/>
        </w:rPr>
        <w:t>, могут осуществлять: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740F3A">
        <w:rPr>
          <w:bCs/>
          <w:color w:val="auto"/>
          <w:shd w:val="clear" w:color="auto" w:fill="FFFFFF"/>
        </w:rPr>
        <w:t>Список инсайдеров обязаны вести следующие лица: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bCs/>
          <w:color w:val="auto"/>
          <w:shd w:val="clear" w:color="auto" w:fill="FFFFFF"/>
          <w:lang w:val="en-US"/>
        </w:rPr>
        <w:t>I</w:t>
      </w:r>
      <w:r w:rsidRPr="00740F3A">
        <w:rPr>
          <w:bCs/>
          <w:color w:val="auto"/>
          <w:shd w:val="clear" w:color="auto" w:fill="FFFFFF"/>
        </w:rPr>
        <w:t>. Профессиональные участники рынка ценных бумаг;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Клиринговые организации;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Эмитенты;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Организаторы торговли.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shd w:val="clear" w:color="auto" w:fill="FFFFFF"/>
        </w:rPr>
        <w:lastRenderedPageBreak/>
        <w:t>При опубликовании инсайдерской информации в сети Интернет лицо, являющееся инсайдером обязано: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Обеспечить защиту данной информации от несанкционированного доступа;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 xml:space="preserve">. </w:t>
      </w:r>
      <w:r w:rsidRPr="00740F3A">
        <w:rPr>
          <w:color w:val="auto"/>
          <w:shd w:val="clear" w:color="auto" w:fill="FFFFFF"/>
        </w:rPr>
        <w:t>Обеспечить свободный и необременительный доступ к такой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 xml:space="preserve">. Сообщать Банку России о каждом </w:t>
      </w:r>
      <w:proofErr w:type="gramStart"/>
      <w:r w:rsidRPr="00740F3A">
        <w:rPr>
          <w:color w:val="auto"/>
        </w:rPr>
        <w:t>факте  опубликования</w:t>
      </w:r>
      <w:proofErr w:type="gramEnd"/>
      <w:r w:rsidRPr="00740F3A">
        <w:rPr>
          <w:color w:val="auto"/>
        </w:rPr>
        <w:t xml:space="preserve"> информации;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 xml:space="preserve">. </w:t>
      </w:r>
      <w:r w:rsidRPr="00740F3A">
        <w:rPr>
          <w:color w:val="auto"/>
          <w:shd w:val="clear" w:color="auto" w:fill="FFFFFF"/>
        </w:rPr>
        <w:t>Сообщать по требованию заинтересованных лиц адрес страницы в сети Интернет, на которой осуществляется опубликование информации.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В список инсайдеров профессионального участника включаются: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Профессиональный участник передает список инсайдеров организаторам торговли, через которых совершаются операции с финансовыми инструментами: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</w:rPr>
        <w:t>Профессиональные участники в целях реализации мер по предотвращению, выявлению и пресечению неправомерного использования инсайдерской информации и (или) манипулирования рынком обязаны: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proofErr w:type="gramStart"/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 xml:space="preserve">  Разработать</w:t>
      </w:r>
      <w:proofErr w:type="gramEnd"/>
      <w:r w:rsidRPr="00740F3A">
        <w:rPr>
          <w:color w:val="auto"/>
        </w:rPr>
        <w:t xml:space="preserve"> и утвердить порядок предоставления информации и документов инвестору в связи с обращением ценных бумаг;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</w:pPr>
      <w:r w:rsidRPr="00740F3A">
        <w:rPr>
          <w:color w:val="auto"/>
          <w:lang w:val="en-US"/>
        </w:rPr>
        <w:t>II</w:t>
      </w:r>
      <w:r w:rsidRPr="00740F3A">
        <w:rPr>
          <w:color w:val="auto"/>
        </w:rPr>
        <w:t>. Разработать и утвердить порядок доступа к инсайдерской информации, правила охраны ее конфиденциальности и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III</w:t>
      </w:r>
      <w:r w:rsidRPr="00740F3A">
        <w:rPr>
          <w:color w:val="auto"/>
        </w:rPr>
        <w:t>. Создать (определить, назначить) структурное подразделение (должностное лицо), в обязанности которого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Вести список инсайдеров.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функциям Банка России по противодействию неправомерному использованию инсайдерской информации относятся: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I. Государственный контроль за соблюдением требований настоящего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II. Принятие мер по прекращению нарушений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III. Издание нормативных актов 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IV</w:t>
      </w:r>
      <w:r w:rsidRPr="00740F3A">
        <w:rPr>
          <w:color w:val="auto"/>
        </w:rPr>
        <w:t>. Согласование должностных лиц, в обязанности которых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назначенных в организациях, обязанных принимать меры по предотвращению, выявлению и пресечению неправомерного использования инсайдерской информации и (или) манипулирования рынком.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</w:rPr>
        <w:t>К полномочиям Банк России по противодействию неправомерному использованию инсайдерской информации НЕ относятся: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auto"/>
        </w:rPr>
      </w:pPr>
    </w:p>
    <w:p w:rsidR="000E4BB4" w:rsidRPr="00740F3A" w:rsidRDefault="000E4BB4" w:rsidP="00740F3A">
      <w:pPr>
        <w:pStyle w:val="Default"/>
        <w:tabs>
          <w:tab w:val="left" w:pos="142"/>
        </w:tabs>
        <w:jc w:val="both"/>
        <w:rPr>
          <w:b/>
        </w:rPr>
      </w:pPr>
      <w:r w:rsidRPr="00740F3A">
        <w:rPr>
          <w:b/>
        </w:rPr>
        <w:t>Глава 8. Обеспечение прав и законных интересов инвесторов на рынке ценных бумаг</w:t>
      </w:r>
    </w:p>
    <w:p w:rsidR="00144EE4" w:rsidRDefault="00144EE4" w:rsidP="0074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7B5" w:rsidRPr="00740F3A" w:rsidRDefault="000E4BB4" w:rsidP="00740F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8.1. Принципы защиты прав и законных интересов инвесторов на рынке ценных бумаг</w:t>
      </w:r>
    </w:p>
    <w:p w:rsidR="00144EE4" w:rsidRDefault="00144EE4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Какие ограничения, связанные с эмиссией и обращением ценных бумаг, установлены законодательством о защите прав инвесторов: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Запрещается рекламировать и (или) предлагать неограниченному кругу лиц ценные бумаги эмитентов, не раскрывающих информацию в объеме и порядке, которые предусмотрены законодательством Российской Федерации о ценных бумагах для эмитентов, публично размещающих ценные бумаги;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Условия заключаемых с инвесторами договоров, которые ограничивают права инвесторов по сравнению с правами, предусмотренными законодательством Российской Федерации о защите прав и законных интересов инвесторов на рынке ценных бумаг,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Запрещается публичное размещение и публичное обращение, реклама и предложение в любой иной форме неограниченному кругу лиц ценных бумаг, предназначенных для квалифицированных инвесторов;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Запрещается публичное размещение и публичное обращение, реклама и предложение в любой иной форме неограниченному кругу лиц ценных бумаг, публичное размещение и (или) публичное обращение которых запрещено или не предусмотрено федеральными законами и иными нормативными правовыми актами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V. Запрещается публичное размещение и публичное обращение, реклама и предложение в любой иной форме неограниченному кругу лиц документов, удостоверяющих денежные и иные обязательства, но при этом не являющихся ценными бумагами в соответствии с законодательством Российской Федерации.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ограничений, связанных с эмиссией и обращением ценных бумаг, установленных законодательством о защите прав инвесторов на рынке ценных бумаг: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 в соответствии с законодательством о защите прав инвесторов: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перечисленных сведений в соответствии с законодательством о защите прав инвесторов обязан предоставить профессиональный участник, осуществляющий депозитарную деятельность, по требованию инвестора, при предложении ему услуг на рынке ценных бумаг: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Копию лицензии на осуществление профессиональной деятельности;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 Копию документа о государственной регистрации профессионального участника в качестве юридического лица;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Сведения об уставном капитале, размере собственных средств и резервном фонде профессионального участника;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Заверенный аудитором баланс на последнюю отчетную дату.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Какие последствия имеет заключение профессиональным участником рынка ценных бумаг договоров с инвестором, содержащих условия, ограничивающие права инвесторов: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Указанные договоры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II. Условия заключенных договоров, ограничивающих права инвесторов, являются ничтожными;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Лицензия профессионального участника может быть приостановлена;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Лицензия профессионального участника может быть аннулирована.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полномочия имеет Банк России для защиты прав и законных интересов инвесторов на рынке ценных бумаг: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Право обращаться в суд с исками и заявлениями в защиту охраняемых законом интересов инвесторов;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 Право обращаться в суд с исками и заявлениями о ликвидации юридических лиц, осуществляющих профессиональную деятельность на рынке ценных бумаг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Право обращаться в суд с исками и заявлениями о признании сделок с ценными бумагами недействительными;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Создавать компенсационные фонды в целях возмещения понесенного инвесторами - физическими лицами ущерба в результате действий профессиональных участников.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лиц, осуществляющих депозитарную деятельность без наличия соответствующей лицензии, Банк России вправе: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 Обращаться в суд с исками и заявлениями о ликвидации юридических лиц, осуществляющих депозитарную деятельность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 Ликвидировать юридических лиц, осуществляющих депозитарную деятельность без лицензии;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 Обращаться в суд с исками и заявлениями о признании сделок с ценными бумагами недействительными;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 Признавать сделки с ценными бумагами недействительными.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депозитарную деятельность,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:rsidR="00223B68" w:rsidRDefault="00223B68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депозитарную деятельность,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:rsidR="00223B68" w:rsidRDefault="00223B68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информационно-телекоммуникационной сети "Интернет" размещает информацию: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 аннулировании или о приостановлении действия лицензий на осуществление профессиональной деятельности на рынке ценных бумаг;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 саморегулируемых организациях в сфере финансового рынка;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взысканиях, наложенных Банком России;</w:t>
      </w:r>
    </w:p>
    <w:p w:rsidR="00AA67ED" w:rsidRPr="00740F3A" w:rsidRDefault="00AA67ED" w:rsidP="00740F3A">
      <w:pPr>
        <w:numPr>
          <w:ilvl w:val="0"/>
          <w:numId w:val="96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 судебных решениях, вынесенных по искам Банка России.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За одно административное правонарушение может быть назначено: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Дисквалификация физического лица устанавливается на срок: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Дисквалификация - вид административного наказания, который может быть назначен: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Непредставление или нарушение профессиональным участником рынка ценных бумаг, порядка и сроков представления информации (уведомлений), предусмотренной (предусмотренных) федеральными законами и принятыми в соответствии с ними иными нормативными правовыми актами, а равно представление информации не в полном объеме, и (или) недостоверной информации, и (или) вводящей в заблуждение информации, если эти действия (бездействие) не содержат уголовно наказуемого деяния, влечет наложение административного штрафа в размере: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Предписания Банка России по вопросам, предусмотренным законодательством о защите прав инвесторов, обязательны для исполнения: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Коммерческими организациями;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Некоммерческими организациями;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Индивидуальными предпринимателями;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Физическими лицами.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Какие решения по отношению к своему члену, допустившему нарушения, вправе принять СРО по итогам рассмотрения жалоб, поступивших от инвесторов?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Вынесение члену саморегулируемой организации предупреждения в письменной форме;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Исключение из членов саморегулируемой организации.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000000" w:themeColor="text1"/>
        </w:rPr>
        <w:t xml:space="preserve">Профессиональный участник рынка ценных бумаг, осуществляющий депозитарную деятельность, обязан уведомить инвестора о </w:t>
      </w:r>
      <w:r w:rsidRPr="00740F3A">
        <w:rPr>
          <w:color w:val="auto"/>
        </w:rPr>
        <w:t>его праве получать информацию, предусмотренную Федеральный законом «О защите прав и законных интересов инвесторов на рынке ценных бумаг»: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auto"/>
        </w:rPr>
      </w:pPr>
      <w:r w:rsidRPr="00740F3A">
        <w:rPr>
          <w:color w:val="auto"/>
          <w:lang w:val="en-US"/>
        </w:rPr>
        <w:t>I</w:t>
      </w:r>
      <w:r w:rsidRPr="00740F3A">
        <w:rPr>
          <w:color w:val="auto"/>
        </w:rPr>
        <w:t>. Если инвестором является юридическое лицо;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Если инвестором является физическое лицо – резидент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Если инвестором является физическое лицо – нерезидент Российской Федерации;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Если клиентом является неквалифицированный инвестор.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общем порядке депозитарий зачисляет ценные бумаги, ограниченные в обороте: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 xml:space="preserve">На счета депо номинальных держателей, открытые другим депозитариям; 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владельца, являющегося нерезидентом;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владельца, являющегося резидентом;</w:t>
      </w:r>
    </w:p>
    <w:p w:rsidR="00AA67ED" w:rsidRPr="00740F3A" w:rsidRDefault="00AA67ED" w:rsidP="00740F3A">
      <w:pPr>
        <w:pStyle w:val="Default"/>
        <w:numPr>
          <w:ilvl w:val="0"/>
          <w:numId w:val="97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На счета депо доверительного управляющего.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вправе зачислять ценные бумаги, ограниченные в обороте, на счета депо владельца, если: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Счет депо владельца открыт лицу, которое является квалифицированным инвестором в силу федерального закона;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Ценные бумаги приобретены через брокера или доверительным управляющим при осуществлении доверительного управления;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Ценные бумаги приобретены без участия брокеров по разрешенным основаниям;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 xml:space="preserve">Депонент, не являющийся квалифицированным инвестором на дату подачи поручения на зачисление указанных ценных бумаг, предоставил документ, </w:t>
      </w:r>
      <w:r w:rsidRPr="00740F3A">
        <w:rPr>
          <w:color w:val="000000" w:themeColor="text1"/>
        </w:rPr>
        <w:lastRenderedPageBreak/>
        <w:t>подтверждающий, что он являлся квалифицированным инвестором на дату заключения сделки с указанными ценными бумагами.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вправе зачислять ценные бумаги, ограниченные в обороте, на счета депо владельца, на основании документов, подтверждающих, что: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Счет депо владельца открыт нерезиденту;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Ценные бумаги приобретены через брокера или доверительным управляющим при осуществлении доверительного управления;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Ценные бумаги приобретены без участия брокеров по разрешенным основаниям;</w:t>
      </w:r>
    </w:p>
    <w:p w:rsidR="00AA67ED" w:rsidRPr="00740F3A" w:rsidRDefault="00AA67ED" w:rsidP="00740F3A">
      <w:pPr>
        <w:pStyle w:val="Default"/>
        <w:numPr>
          <w:ilvl w:val="0"/>
          <w:numId w:val="98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Депонент, не являющийся квалифицированным инвестором на дату подачи поручения на зачисление указанных ценных бумаг, предоставил документ, подтверждающий, что он являлся квалифицированным инвестором на дату заключения сделки с указанными ценными бумагами.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F97DB4" w:rsidRPr="00740F3A" w:rsidRDefault="00F97DB4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b/>
          <w:color w:val="000000" w:themeColor="text1"/>
        </w:rPr>
        <w:t>Тема 8.2. Обеспечение конфиденциальности информации профессиональными участниками рынка ценных бумаг, осуществляющими депозитарную деятельность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b/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обязаны обеспечить конфиденциальность информации: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 xml:space="preserve">Депозитарии: 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счете депо депонента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Депоненту;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Уполномоченным представителям депонента;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 Близким родственникам депонента.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обязанности депозитария входит обеспечение конфиденциальности: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 Информации о счетах депо клиентов (депонентов) депозитария;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 Информации о производимых операциях по счетам депо клиентов (депонентов) депозитария;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 Информации о счете депо.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случае разглашения депозитарием конфиденциальной информации о счетах депо клиентов (депонентов) клиенты депозитария, права которых нарушены, вправе: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Депозитарии по письменному указанию депонента: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Если депозитарием зафиксировано обременение ценных бумаг либо зарегистрирован факт их обременения, в том числе залог, информация о таком депоненте, а также об операциях по его счету депо, может быть предоставлена: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счете депо депонента депозитария, информация может быть предоставлена в установленных законодательством Российской Федерации случаях:</w:t>
      </w:r>
    </w:p>
    <w:p w:rsidR="00AA67ED" w:rsidRPr="00740F3A" w:rsidRDefault="00AA67ED" w:rsidP="00740F3A">
      <w:pPr>
        <w:tabs>
          <w:tab w:val="left" w:pos="284"/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Судам и арбитражным судам (судьям);</w:t>
      </w:r>
    </w:p>
    <w:p w:rsidR="00AA67ED" w:rsidRPr="00740F3A" w:rsidRDefault="00AA67ED" w:rsidP="00740F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ЦИК России;</w:t>
      </w:r>
    </w:p>
    <w:p w:rsidR="00AA67ED" w:rsidRPr="00740F3A" w:rsidRDefault="00AA67ED" w:rsidP="00740F3A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Нотариусу;</w:t>
      </w:r>
    </w:p>
    <w:p w:rsidR="00AA67ED" w:rsidRPr="00740F3A" w:rsidRDefault="00AA67ED" w:rsidP="00740F3A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lastRenderedPageBreak/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Депонентам;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Уполномоченным представителям депонентов;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Судам;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Арбитражным судам;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Банку России;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Органам предварительного следствия.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Эмитенту (лицу, обязанному по ценным бумагам), если это необходимо для исполнения им обязанностей, предусмотренных федеральными законами, может быть предоставлена информация, содержащая: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Данные о лице, которому открыт счет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Данные о счете депо, включая операции по нему;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Данные о количестве ценных бумаг, которые учитываются на указанном счете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Данные об операциях по счету депо.</w:t>
      </w:r>
    </w:p>
    <w:p w:rsidR="00223B68" w:rsidRDefault="00223B68" w:rsidP="00740F3A">
      <w:pPr>
        <w:pStyle w:val="Default"/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jc w:val="both"/>
        <w:rPr>
          <w:color w:val="000000" w:themeColor="text1"/>
        </w:rPr>
      </w:pPr>
      <w:r w:rsidRPr="00740F3A">
        <w:rPr>
          <w:color w:val="000000" w:themeColor="text1"/>
        </w:rPr>
        <w:t>В случае получения номинальным держателем ценных бумаг запроса на предоставление информации от держателя реестра, запрос которого составлен на основании запроса эмитента: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может быть предоставлена: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 xml:space="preserve">Судам и арбитражным судам (судьям);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 xml:space="preserve">Банку России;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 xml:space="preserve">Органам предварительного следствия по делам, находящимся в их производстве, при наличии согласия руководителя следственного органа; 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 xml:space="preserve">Зарегистрированному лицу, на лицевом счете которого учитывается более 1 процента голосующих акций эмитента (только информация об имени (наименовании) зарегистрированных лиц и о количестве акций каждой категории (каждого типа), учитываемых на их лицевых счетах) 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Укажите правильное утверждение в отношении обязанностей депозитария при взаимодействии с Центральной избирательной комиссией (ЦИК):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</w:t>
      </w:r>
      <w:r w:rsidRPr="00740F3A">
        <w:rPr>
          <w:color w:val="000000" w:themeColor="text1"/>
        </w:rPr>
        <w:t>. Депозитарий обязан получать и рассматривать поступившие от ЦИК России запросы о представлении сведений о ценных бумагах, принадлежащих кандидатам в депутаты или на иные выборные должности;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II</w:t>
      </w:r>
      <w:r w:rsidRPr="00740F3A">
        <w:rPr>
          <w:color w:val="000000" w:themeColor="text1"/>
        </w:rPr>
        <w:t>. Депозитарий обеспечивает получение запросов от ЦИК России и направление ответов на них посредством использования личного кабинета на официальном сайте ЦИК России в сети Интернет;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III</w:t>
      </w:r>
      <w:r w:rsidRPr="00740F3A">
        <w:rPr>
          <w:color w:val="000000" w:themeColor="text1"/>
        </w:rPr>
        <w:t xml:space="preserve">. Депозитарий обеспечивает получение запросов </w:t>
      </w:r>
      <w:r w:rsidRPr="00740F3A">
        <w:rPr>
          <w:color w:val="auto"/>
        </w:rPr>
        <w:t xml:space="preserve">от ЦИК России и направление ответов на них посредством </w:t>
      </w:r>
      <w:r w:rsidRPr="00740F3A">
        <w:rPr>
          <w:color w:val="000000" w:themeColor="text1"/>
        </w:rPr>
        <w:t>использования личного кабинета на официальном сайте Банка России в сети Интернет;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  <w:lang w:val="en-US"/>
        </w:rPr>
        <w:t>IV</w:t>
      </w:r>
      <w:r w:rsidRPr="00740F3A">
        <w:rPr>
          <w:color w:val="000000" w:themeColor="text1"/>
        </w:rPr>
        <w:t>. Депозитарий обязан получать и рассматривать поступившие от ЦИК России запросы о представлении сведений о ценных бумагах, принадлежащих родителям и совершеннолетним детям кандидатов в депутаты или на иные выборные должности (в случаях, предусмотренных законодательством Российской Федерации).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Запрос ЦИК России о предоставлении сведений о ценных бумагах, принадлежащих кандидатам в депутаты или на иные выборные должности, НЕ содержит информацию о: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Дате рождения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Гражданстве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Адресе места жительства кандидата;</w:t>
      </w:r>
    </w:p>
    <w:p w:rsidR="00AA67ED" w:rsidRPr="00740F3A" w:rsidRDefault="00AA67ED" w:rsidP="00740F3A">
      <w:pPr>
        <w:pStyle w:val="Default"/>
        <w:numPr>
          <w:ilvl w:val="0"/>
          <w:numId w:val="99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Адресе места пребывания.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При совпадении по состоянию на дату проверки содержащихся в запросе ЦИК России о предоставлении сведений данных о проверяемом лице с аналогичными данными, имеющимися у депозитария, депозитарий формирует ответ на запрос о предоставлении сведений, содержащий имеющиеся у него сведения: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В соответствии с требованиями соблюдения конфиденциальности информации о счетах депо депонентов депозитария, информация НЕ может быть предоставлена: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Судам и арбитражным судам (судьям);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Уполномоченным представителям депонентов;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Банку России;</w:t>
      </w:r>
    </w:p>
    <w:p w:rsidR="00AA67ED" w:rsidRPr="00740F3A" w:rsidRDefault="00AA67ED" w:rsidP="00740F3A">
      <w:pPr>
        <w:pStyle w:val="Default"/>
        <w:numPr>
          <w:ilvl w:val="0"/>
          <w:numId w:val="100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740F3A">
        <w:rPr>
          <w:color w:val="000000" w:themeColor="text1"/>
        </w:rPr>
        <w:t>Органам предварительного следствия по делам, находящимся в их производстве.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Депозитарий направляет ответ на запрос ЦИК России о предоставлении сведений о ценных бумагах, принадлежащих кандидатам в депутаты или на иные выборные должности: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При отсутствии по состоянию на дату проверки совпадения данных о проверяемом лице, указанных в запросе ЦИК России, с аналогичными данными, имеющимися у депозитария:</w:t>
      </w:r>
    </w:p>
    <w:p w:rsidR="00223B68" w:rsidRDefault="00223B68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Эмитенту (лицу, обязанному по ценным бумагам) для исполнения им обязанностей, предусмотренных федеральными законами, НЕ может быть предоставлена информация, содержащая: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I.</w:t>
      </w:r>
      <w:r w:rsidRPr="00740F3A">
        <w:rPr>
          <w:color w:val="000000" w:themeColor="text1"/>
        </w:rPr>
        <w:tab/>
        <w:t>Данные о лице, которому открыт счет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II.</w:t>
      </w:r>
      <w:r w:rsidRPr="00740F3A">
        <w:rPr>
          <w:color w:val="000000" w:themeColor="text1"/>
        </w:rPr>
        <w:tab/>
        <w:t>Данные о счете депо, включая операции по нему;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III.</w:t>
      </w:r>
      <w:r w:rsidRPr="00740F3A">
        <w:rPr>
          <w:color w:val="000000" w:themeColor="text1"/>
        </w:rPr>
        <w:tab/>
        <w:t>Данные о количестве ценных бумаг, которые учитываются на указанном счете депо;</w:t>
      </w:r>
    </w:p>
    <w:p w:rsidR="00AA67ED" w:rsidRPr="00740F3A" w:rsidRDefault="00AA67ED" w:rsidP="00740F3A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740F3A">
        <w:rPr>
          <w:color w:val="000000" w:themeColor="text1"/>
        </w:rPr>
        <w:t>IV.</w:t>
      </w:r>
      <w:r w:rsidRPr="00740F3A">
        <w:rPr>
          <w:color w:val="000000" w:themeColor="text1"/>
        </w:rPr>
        <w:tab/>
        <w:t>Данные об операциях по счету депо.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9. Налогообложение операций с ценными бумагами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9.1. Особенности налогообложения операций с ценными бумагами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Какими нормативными правовыми актами регулируется обязанность депозитария по исчислению, удержанию и перечислению в бюджет налога на доходы физических лиц: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Депозитарий выступает налоговым агентом в отношении выплат по ценным бумагам, права на которые учитываются на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владельца;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номинального держателя;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Счете депо доверительного управляющего, если такой доверительный управляющий не является профессиональным участником рынка ценных бумаг;</w:t>
      </w:r>
    </w:p>
    <w:p w:rsidR="00AA67ED" w:rsidRPr="00740F3A" w:rsidRDefault="00AA67ED" w:rsidP="00740F3A">
      <w:pPr>
        <w:pStyle w:val="aa"/>
        <w:numPr>
          <w:ilvl w:val="0"/>
          <w:numId w:val="9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Депозитном счете депо.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НЕверные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утверждения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«О рынке ценных бумаг»;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нормативными правовыми актами Банка России;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Налоговым Кодексом Российской Федерации;</w:t>
      </w:r>
    </w:p>
    <w:p w:rsidR="00AA67ED" w:rsidRPr="00740F3A" w:rsidRDefault="00AA67ED" w:rsidP="00740F3A">
      <w:pPr>
        <w:pStyle w:val="aa"/>
        <w:numPr>
          <w:ilvl w:val="0"/>
          <w:numId w:val="92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</w:t>
      </w:r>
      <w:r w:rsidRPr="00740F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регулируется Указами Президента Российской Федерации.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 распространяется на выплаты дохода по ценным бумагам, выпущенным российскими организациями, права по которым учитываются:</w:t>
      </w:r>
    </w:p>
    <w:p w:rsidR="00223B68" w:rsidRDefault="00223B68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депозитария по исчислению, удержанию и перечислению в бюджет налога на доходы физических лиц распространяется на выплаты дохода по ценным бумагам, выпущенным российскими организациями: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счетах депо владельца;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Которые учитываются на эмиссионном счете;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счете депо доверительного управляющего, являющегося профессиональным участником рынка ценных бумаг;</w:t>
      </w:r>
    </w:p>
    <w:p w:rsidR="00AA67ED" w:rsidRPr="00740F3A" w:rsidRDefault="00AA67ED" w:rsidP="00740F3A">
      <w:pPr>
        <w:pStyle w:val="aa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. Права по которым учитываются на счете депо доверительного управляющего, не являющегося профессиональным участником рынка ценных бумаг.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Депозитарий осуществляет функции налогового агента в отношении выплат доходов по ценным бумагам, права на которые учитываются на следующих счетах: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Обязанность депозитария по исчислению, удержанию и перечислению в бюджет налога на доходы физических лиц НЕ распространяется на выплаты дохода по ценным бумагам, выпущенным российскими организациями, права по которым учитываются: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A. Депозитарий не выступает налоговым агентом при выплате дохода по ценным бумагам, выпущенным российскими организациями, права по которым учитываются на счете депо номинального держателя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B. Депозитарий выступает налоговым агентом при выплате дохода по ценным бумагам, выпущенным российскими организациями, права по которым учитываются на счете депо владельца, в том числе торговом счете депо владельца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C. Депозитарий не выступает налоговым агентом при выплате дохода по ценным бумагам, выпущенным российскими организациями, которые учитываются на счете неустановленных лиц, лицам, в отношении которых установлено их право на получение такого дохода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Депозитарий выступает налоговым агентом при выплате дохода по ценным бумагам, выпущенным российскими организациями, права по которым учитываются на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субсчете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депо, открытом в соответствии с Федеральным законом «Об инвестиционных фондах»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депозитария, как налогового агента по исчислению, удержанию и перечислению в бюджет налога на доходы физических лиц: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выплате физическому лицу, не являющемуся налоговым резидентом Российской Федерации, доходов в виде дивидендов от долевого участия в деятельности российских организаций депозитарий удерживает налог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При выплате физическому лицу, являющемуся налоговым резидентом Российской Федерации, доходов в виде дивидендов от долевого участия в деятельности российских организаций депозитарий удерживает налог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иностранным номинальным держателем депозитарию не представлена обобщенная информация о физических лицах, осуществляющих права по ценным бумагам, выпущенным российскими организациями, депозитарий удерживает налог с дохода по ценным бумагам (за исключением доходов в виде дивидендов) по ставке: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 депозитария, не облагаемых налогом на добавленную стоимость определен: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положениями действующих нормативных правовых актов налогом на добавленную стоимость не облагается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обложения налогом на добавленную стоимость услуг, оказываемых депозитариями: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</w:t>
      </w:r>
      <w:proofErr w:type="spellStart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обложения услуг депозитария налогом на добавленную стоимость: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услугам, непосредственно связанным с услугами, оказываемыми депозитариями в рамках лицензируемой деятельности относятся 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признанию лица квалифицированным инвестором;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оказанию содействия в осуществлении депонентами прав по ценным бумагам;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трансфер-агента, предусмотренные Федеральным законом «О рынке ценных бумаг»;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осуществлению функций удостоверяющего центра в связи с оказанием услуг клиентам по депозитарному договору.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 услугам, непосредственно связанным с услугами, оказываемыми депозитариями в рамках лицензируемой деятельности, НЕ относятся: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предоставлению клиентам депозитария программных и (или) технических средств для удаленного доступа к его услугам по депозитарному договору;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оказанию содействия в осуществлении депонентами прав по ценным бумагам;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трансфер-агента, предусмотренные Федеральным законом «О рынке ценных бумаг»;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Услуги по осуществлению функций удостоверяющего центра в связи с оказанием услуг клиентам по депозитарному договору.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Какие из перечисленных услуг депозитария в соответствии с положениями нормативных правовых актов НЕ облагаются налогом на добавленную стоимость: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Открытие счета депо;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Мониторинг рыночной стоимости ценных бумаг;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Зачисление ценных бумаг на счет депо;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Обработка документов клиентов.</w:t>
      </w:r>
    </w:p>
    <w:p w:rsidR="00223B68" w:rsidRDefault="00223B68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Услуги депозитария, оказываемые им на основании лицензии профессионального участника рынка ценных бумаг, не облагаются налогом на добавленную стоимость в случае, если: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Освобождение от налогообложения установлено Банком России;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Освобождение от налогообложения предусмотрено депозитарным договором;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Депонентом депозитария применяется упрощенная система налогообложения;</w:t>
      </w:r>
    </w:p>
    <w:p w:rsidR="00AA67ED" w:rsidRPr="00740F3A" w:rsidRDefault="00AA67ED" w:rsidP="00740F3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>IV.</w:t>
      </w:r>
      <w:r w:rsidRPr="00740F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Стоимость услуг депозитария не превышает определенных нормативными правовыми актами пределов.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DB4" w:rsidRPr="00740F3A" w:rsidRDefault="00F97D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Глава 10. Международная практика регулирования депозитариев на финансовых рынках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DB4" w:rsidRPr="00740F3A" w:rsidRDefault="00F97DB4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F3A">
        <w:rPr>
          <w:rFonts w:ascii="Times New Roman" w:hAnsi="Times New Roman" w:cs="Times New Roman"/>
          <w:b/>
          <w:sz w:val="24"/>
          <w:szCs w:val="24"/>
        </w:rPr>
        <w:t>Тема 10.1 Зарубежный опыт регулирования деятельности депозитариев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Какие функции характерны для </w:t>
      </w:r>
      <w:proofErr w:type="spellStart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кастодиана</w:t>
      </w:r>
      <w:proofErr w:type="spellEnd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международном депозитарном бизнесе?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Осуществление переводов по сделкам с ценными бумагами по поручению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Учет и хранение финансовых активов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Расчет стоимости портфеля, информирование об изменениях этой стоимости;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Получение и перечисление доходов по ценным бумагам;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Уведомление клиентов о корпоративных действиях, мониторинг и сопровождение корпоративных действий.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Какие функции характерны для банков-</w:t>
      </w:r>
      <w:proofErr w:type="spellStart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кастодианов</w:t>
      </w:r>
      <w:proofErr w:type="spellEnd"/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развитых финансовых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Ответственное хранение ценных бумаг для своих клиентов;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Управление денежными средствами;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III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Кредитование под залог ценных бумаг;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. Кредитование ценными бумагами.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 верное определение в отношении глобального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кастодиана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Укажите, какая из перечисленных ниже компаний, является организацией, обеспечивающей публичное и частное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и оценку рисков глобальных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кастодианов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и инфраструктуры рынка: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Сертификаты акций, обращающихся на биржах США, как правило, хранятся в центральном депозитарии –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- трастовой компании (</w:t>
      </w:r>
      <w:proofErr w:type="spellStart"/>
      <w:r w:rsidRPr="00740F3A">
        <w:rPr>
          <w:rFonts w:ascii="Times New Roman" w:hAnsi="Times New Roman" w:cs="Times New Roman"/>
          <w:sz w:val="24"/>
          <w:szCs w:val="24"/>
          <w:lang w:val="en-US"/>
        </w:rPr>
        <w:t>DepositoryTrustCompany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), которая выступает как: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Гарант, в случае отказа от платежа какого-либо участника торгов;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Организация, осуществляющая определение взаимных обязательств участников торговых сделок;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Номинальный держатель акций крупнейших американских компаний.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Депозитарием, обслуживающим Американскую фондовую биржу и </w:t>
      </w:r>
      <w:proofErr w:type="gramStart"/>
      <w:r w:rsidRPr="00740F3A">
        <w:rPr>
          <w:rFonts w:ascii="Times New Roman" w:hAnsi="Times New Roman" w:cs="Times New Roman"/>
          <w:sz w:val="24"/>
          <w:szCs w:val="24"/>
          <w:lang w:val="en-US"/>
        </w:rPr>
        <w:t>NASDAQ</w:t>
      </w:r>
      <w:proofErr w:type="gramEnd"/>
      <w:r w:rsidRPr="00740F3A">
        <w:rPr>
          <w:rFonts w:ascii="Times New Roman" w:hAnsi="Times New Roman" w:cs="Times New Roman"/>
          <w:sz w:val="24"/>
          <w:szCs w:val="24"/>
        </w:rPr>
        <w:t xml:space="preserve"> выступает: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рынке США ценные бумаги имеют: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Какая из указанных ниже компаний выполняет функции единой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-клиринговой системы для ценных бумаг в Великобритании: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Какая из указанных ниже компаний является единственным депозитарием для национальных ценных бумаг в Японии: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Акции, имеющие котировку на биржах Японии, являются: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 Германии: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Все ценные бумаги, с которыми совершаются сделки на Немецкой бирже (за исключением именных акций, акций свободного/неофициального рынка и некоторых облигаций) находятся в центральном депозитарии: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во Франции: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Окончательное урегулирование расчетов по ценным бумагам, торгуемым на бирже во Франции, происходит путем записей по счетам в: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Отметьте неправильное утверждение об учетной системе Германии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Отметьте неправильное утверждение об учетной системе Франции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главной инфраструктурой для расчетов по сделкам с основными ценными бумагами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 США: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 Германии: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организаций регулятора рынка депозитарных услуг во Франции: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740F3A">
        <w:rPr>
          <w:rFonts w:ascii="Times New Roman" w:hAnsi="Times New Roman" w:cs="Times New Roman"/>
          <w:sz w:val="24"/>
          <w:szCs w:val="24"/>
        </w:rPr>
        <w:t>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>. Слияние депозитарных и биржевых структур.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740F3A">
        <w:rPr>
          <w:rFonts w:ascii="Times New Roman" w:hAnsi="Times New Roman" w:cs="Times New Roman"/>
          <w:sz w:val="24"/>
          <w:szCs w:val="24"/>
        </w:rPr>
        <w:t>);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Многоинструментальность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(проведение расчетов по сделкам со всеми финансовыми инструментами).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 наиболее распространенные формы собственности центральных депозитариев на развитых рынках: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принадлежит центральному (национальному) банку или правительству;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находится в только частной собственности;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Центральный депозитарий находится в совместной собственности участников финансового рынка и центрального (национального) банка.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Какая из указанных ниже инфраструктурных организаций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явлется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100% дочерней компанией Немецкой биржи (</w:t>
      </w:r>
      <w:proofErr w:type="spellStart"/>
      <w:r w:rsidRPr="00740F3A">
        <w:rPr>
          <w:rFonts w:ascii="Times New Roman" w:hAnsi="Times New Roman" w:cs="Times New Roman"/>
          <w:sz w:val="24"/>
          <w:szCs w:val="24"/>
          <w:lang w:val="en-US"/>
        </w:rPr>
        <w:t>DeutscheBorseAG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>):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бумагами,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США;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Индия;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Китай;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Великобритания.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 США;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0F3A">
        <w:rPr>
          <w:rFonts w:ascii="Times New Roman" w:hAnsi="Times New Roman" w:cs="Times New Roman"/>
          <w:sz w:val="24"/>
          <w:szCs w:val="24"/>
        </w:rPr>
        <w:t>. Россия;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0F3A">
        <w:rPr>
          <w:rFonts w:ascii="Times New Roman" w:hAnsi="Times New Roman" w:cs="Times New Roman"/>
          <w:sz w:val="24"/>
          <w:szCs w:val="24"/>
        </w:rPr>
        <w:t>. Китай;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40F3A">
        <w:rPr>
          <w:rFonts w:ascii="Times New Roman" w:hAnsi="Times New Roman" w:cs="Times New Roman"/>
          <w:sz w:val="24"/>
          <w:szCs w:val="24"/>
        </w:rPr>
        <w:t>. Великобритания.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для какой из перечисленных стран характерна система учета ценных бумаг, предусматривающая возможность только открытого владения ценными бумагами (без счетов номинальных держателей (посредников), разрешены лишь счета иностранных номинальных держателей):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Иммобилизация ценных бумаг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3A">
        <w:rPr>
          <w:rFonts w:ascii="Times New Roman" w:hAnsi="Times New Roman" w:cs="Times New Roman"/>
          <w:sz w:val="24"/>
          <w:szCs w:val="24"/>
        </w:rPr>
        <w:t>Дематерилизация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ценных бумаг – это: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Основным методом проведения расчетов по сделкам с ценными бумагами на международных организованных рынках, используемым в целях снижения расчетных рисков, является метод: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Укажите, какие из перечисленных ниже сроки расчетов по ценным бумагам считаются международной нормой и примером лучшей рыночной практики:</w:t>
      </w:r>
    </w:p>
    <w:p w:rsidR="00223B68" w:rsidRDefault="00223B68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eastAsia="SimSun" w:hAnsi="Times New Roman" w:cs="Times New Roman"/>
          <w:sz w:val="24"/>
          <w:szCs w:val="24"/>
          <w:lang w:eastAsia="zh-CN"/>
        </w:rPr>
        <w:t>К международным организациям и ассоциациям, объединяющим депозитарии, относятся: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0F3A">
        <w:rPr>
          <w:rFonts w:ascii="Times New Roman" w:hAnsi="Times New Roman" w:cs="Times New Roman"/>
          <w:sz w:val="24"/>
          <w:szCs w:val="24"/>
        </w:rPr>
        <w:t>.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Ассоциация центральных депозитариев Евразии (АЦДЕ);</w:t>
      </w:r>
    </w:p>
    <w:p w:rsidR="00AA67ED" w:rsidRPr="00740F3A" w:rsidRDefault="00AA67ED" w:rsidP="00740F3A">
      <w:pPr>
        <w:pStyle w:val="1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740F3A">
        <w:rPr>
          <w:b w:val="0"/>
          <w:bCs w:val="0"/>
          <w:sz w:val="24"/>
          <w:szCs w:val="24"/>
          <w:lang w:val="en-US"/>
        </w:rPr>
        <w:t>II</w:t>
      </w:r>
      <w:r w:rsidRPr="00740F3A">
        <w:rPr>
          <w:b w:val="0"/>
          <w:bCs w:val="0"/>
          <w:sz w:val="24"/>
          <w:szCs w:val="24"/>
        </w:rPr>
        <w:t>. Азиатско-тихоокеанская ассоциация центральных депозитариев;</w:t>
      </w:r>
    </w:p>
    <w:p w:rsidR="00AA67ED" w:rsidRPr="00740F3A" w:rsidRDefault="00AA67ED" w:rsidP="00740F3A">
      <w:pPr>
        <w:pStyle w:val="1"/>
        <w:spacing w:before="0" w:beforeAutospacing="0" w:after="0" w:afterAutospacing="0"/>
        <w:ind w:right="-1"/>
        <w:jc w:val="both"/>
        <w:rPr>
          <w:b w:val="0"/>
          <w:bCs w:val="0"/>
          <w:sz w:val="24"/>
          <w:szCs w:val="24"/>
        </w:rPr>
      </w:pPr>
      <w:r w:rsidRPr="00740F3A">
        <w:rPr>
          <w:b w:val="0"/>
          <w:bCs w:val="0"/>
          <w:sz w:val="24"/>
          <w:szCs w:val="24"/>
          <w:lang w:val="en-US"/>
        </w:rPr>
        <w:t>III</w:t>
      </w:r>
      <w:r w:rsidRPr="00740F3A">
        <w:rPr>
          <w:b w:val="0"/>
          <w:bCs w:val="0"/>
          <w:sz w:val="24"/>
          <w:szCs w:val="24"/>
        </w:rPr>
        <w:t>. Ассоциация европейских центральных депозитариев;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фондового рынка;</w:t>
      </w:r>
    </w:p>
    <w:p w:rsidR="00AA67ED" w:rsidRPr="00740F3A" w:rsidRDefault="00AA67ED" w:rsidP="00740F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40F3A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740F3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рынка капиталов.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Совет по финансовой стабильности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740F3A">
        <w:rPr>
          <w:rFonts w:ascii="Times New Roman" w:hAnsi="Times New Roman" w:cs="Times New Roman"/>
          <w:sz w:val="24"/>
          <w:szCs w:val="24"/>
        </w:rPr>
        <w:t>) был создан: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Целями деятельности Совета по финансовой стабильности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740F3A">
        <w:rPr>
          <w:rFonts w:ascii="Times New Roman" w:hAnsi="Times New Roman" w:cs="Times New Roman"/>
          <w:sz w:val="24"/>
          <w:szCs w:val="24"/>
        </w:rPr>
        <w:t>)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Директивой Европейского Союза от 15 мая 2014 года № 65/EU «О рынках финансовых инструментов и внесении изменений в Директиву Европейского союза 2002/92/EC и Директиву 2011/61/EU» (далее –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2) определяется: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лицензирования деятельности инвестиционных компаний;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Требования к осуществлению деятельности инвестиционными компаниями;</w:t>
      </w:r>
    </w:p>
    <w:p w:rsidR="00AA67ED" w:rsidRPr="00740F3A" w:rsidRDefault="00AA67ED" w:rsidP="00740F3A">
      <w:pPr>
        <w:pStyle w:val="aa"/>
        <w:numPr>
          <w:ilvl w:val="0"/>
          <w:numId w:val="9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Порядок надзора за деятельностью инвестиционных компаний.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Действие директивы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НЕ распространяется на следующих лиц: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 в соответствии с положениями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НЕ являются: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Компетентные органы власти в соответствие с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имеют право отозвать лицензию, выданную инвестиционной компании, в следующих случаях: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proofErr w:type="spellStart"/>
      <w:r w:rsidRPr="00740F3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740F3A">
        <w:rPr>
          <w:rFonts w:ascii="Times New Roman" w:hAnsi="Times New Roman" w:cs="Times New Roman"/>
          <w:sz w:val="24"/>
          <w:szCs w:val="24"/>
        </w:rPr>
        <w:t xml:space="preserve"> 2 в качестве финансовых инструментов НЕ определяются: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Органом, осуществляющим регулирование финансового рынка Европейского союза, НЕ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Лицо, получившее соответствующую лицензию, вправе осуществлять деятельность: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территории страны члена, где получена лицензия;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На территории всего ЕC;</w:t>
      </w:r>
    </w:p>
    <w:p w:rsidR="00AA67ED" w:rsidRPr="00740F3A" w:rsidRDefault="00AA67ED" w:rsidP="00740F3A">
      <w:pPr>
        <w:pStyle w:val="aa"/>
        <w:numPr>
          <w:ilvl w:val="0"/>
          <w:numId w:val="95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странах, указанных в лицензии.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Целями деятельности Международной организации комиссией по ценным бумагам (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740F3A">
        <w:rPr>
          <w:rFonts w:ascii="Times New Roman" w:hAnsi="Times New Roman" w:cs="Times New Roman"/>
          <w:sz w:val="24"/>
          <w:szCs w:val="24"/>
        </w:rPr>
        <w:t>) НЕ является: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Членами Международной организации комиссий по ценным бумагам (IOSCO) являются: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Цели и принципы регулирования рынка ценных бумаг, издаваемые Международной организацией комиссий по ценным бумагам (IOSCO) НЕ распространяются на: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Евразийский экономический союз НЕ применяется следующая форма сотрудничества: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Государства-члены ЕАЭС осуществляют согласованное регулирование финансовых рынков в соответствии со следующими целями и принципами: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Углубление экономической интеграции государств-членов с целью создания в рамках Союза общего финансового рынка и обеспечения недискриминационного доступа на финансовые рынки государств-членов;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Обеспечение гарантированной и эффективной защиты прав и законных интересов потребителей финансовых услуг;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Создание условий для взаимного признания лицензий в банковском и страховом секторах, а также в секторе услуг на рынке ценных бумаг, выданных уполномоченными органами одного государства-члена, на территориях других государств-членов;</w:t>
      </w:r>
    </w:p>
    <w:p w:rsidR="00AA67ED" w:rsidRPr="00740F3A" w:rsidRDefault="00AA67ED" w:rsidP="00740F3A">
      <w:pPr>
        <w:pStyle w:val="aa"/>
        <w:numPr>
          <w:ilvl w:val="0"/>
          <w:numId w:val="93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Создание единого регулятора финансового рынка.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lastRenderedPageBreak/>
        <w:t>Группа разработки финансовых мер по борьбе с отмыванием денег (FATF) осуществляет:</w:t>
      </w:r>
    </w:p>
    <w:p w:rsidR="00223B68" w:rsidRDefault="00223B68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В соответствии с Принципами для инфраструктур финансового рынка Международной организации комиссий по ценным бумагам (IOSCO) центральный депозитарий может хранить: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 xml:space="preserve">Принципы для инфраструктур финансового рынка Международной организации комиссий по ценным бумагам (IOSCO) устанавливают для связанных между собой центральных депозитариев обязанность иметь надежные процедуры согласования учетной документации. Такое согласование согласно Принципов </w:t>
      </w:r>
      <w:r w:rsidRPr="00740F3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740F3A">
        <w:rPr>
          <w:rFonts w:ascii="Times New Roman" w:hAnsi="Times New Roman" w:cs="Times New Roman"/>
          <w:sz w:val="24"/>
          <w:szCs w:val="24"/>
        </w:rPr>
        <w:t xml:space="preserve"> заключается в процедуре: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Принципы для инфраструктур финансового рынка Международной организации комиссий по ценным бумагам (IOSCO) относят к способам защиты клиента депозитария:</w:t>
      </w:r>
    </w:p>
    <w:p w:rsidR="00223B68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7ED" w:rsidRPr="00740F3A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3A">
        <w:rPr>
          <w:rFonts w:ascii="Times New Roman" w:hAnsi="Times New Roman" w:cs="Times New Roman"/>
          <w:sz w:val="24"/>
          <w:szCs w:val="24"/>
        </w:rPr>
        <w:t>Согласно Принципам для инфраструктур финансового рынка Международной организации комиссий по ценным бумагам (IOSCO) идентификаторы юридических лиц:</w:t>
      </w:r>
    </w:p>
    <w:p w:rsidR="00AA67ED" w:rsidRDefault="00AA67ED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68" w:rsidRPr="00740F3A" w:rsidRDefault="00223B68" w:rsidP="00740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223B68" w:rsidRPr="0074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9C8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874E6"/>
    <w:multiLevelType w:val="hybridMultilevel"/>
    <w:tmpl w:val="C712AB32"/>
    <w:lvl w:ilvl="0" w:tplc="5DDC1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A3544"/>
    <w:multiLevelType w:val="hybridMultilevel"/>
    <w:tmpl w:val="B0CAB214"/>
    <w:lvl w:ilvl="0" w:tplc="3004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32FEA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AA767F"/>
    <w:multiLevelType w:val="hybridMultilevel"/>
    <w:tmpl w:val="13E6A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5F55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7BF1"/>
    <w:multiLevelType w:val="hybridMultilevel"/>
    <w:tmpl w:val="6A5CAB8C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87D0A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0A8D77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AAF0300"/>
    <w:multiLevelType w:val="hybridMultilevel"/>
    <w:tmpl w:val="5F54B27A"/>
    <w:lvl w:ilvl="0" w:tplc="C96850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F23473"/>
    <w:multiLevelType w:val="hybridMultilevel"/>
    <w:tmpl w:val="EFCE5C80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72E2"/>
    <w:multiLevelType w:val="hybridMultilevel"/>
    <w:tmpl w:val="3FD0A2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4E13"/>
    <w:multiLevelType w:val="hybridMultilevel"/>
    <w:tmpl w:val="25C426DA"/>
    <w:lvl w:ilvl="0" w:tplc="F7E82E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3E74A9D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A3A32"/>
    <w:multiLevelType w:val="hybridMultilevel"/>
    <w:tmpl w:val="7F428034"/>
    <w:lvl w:ilvl="0" w:tplc="3266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518F9"/>
    <w:multiLevelType w:val="hybridMultilevel"/>
    <w:tmpl w:val="B52CE386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6010FE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54AD5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9800969"/>
    <w:multiLevelType w:val="hybridMultilevel"/>
    <w:tmpl w:val="583EB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13698"/>
    <w:multiLevelType w:val="hybridMultilevel"/>
    <w:tmpl w:val="D02A66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D17EA"/>
    <w:multiLevelType w:val="hybridMultilevel"/>
    <w:tmpl w:val="F93E4EEC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40965"/>
    <w:multiLevelType w:val="hybridMultilevel"/>
    <w:tmpl w:val="25D24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FA451D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E8506FA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E52E6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877DB"/>
    <w:multiLevelType w:val="hybridMultilevel"/>
    <w:tmpl w:val="F1862B64"/>
    <w:lvl w:ilvl="0" w:tplc="55F0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CD0359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7A0AAB"/>
    <w:multiLevelType w:val="hybridMultilevel"/>
    <w:tmpl w:val="CCC08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7800A1"/>
    <w:multiLevelType w:val="hybridMultilevel"/>
    <w:tmpl w:val="6E763E9A"/>
    <w:lvl w:ilvl="0" w:tplc="04AA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7852A5"/>
    <w:multiLevelType w:val="hybridMultilevel"/>
    <w:tmpl w:val="706A34E0"/>
    <w:lvl w:ilvl="0" w:tplc="35CC62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7D0774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B2DA3"/>
    <w:multiLevelType w:val="hybridMultilevel"/>
    <w:tmpl w:val="E2FC64F8"/>
    <w:lvl w:ilvl="0" w:tplc="FBE2A25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2D2D2D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AB700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013ADA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1A59D6"/>
    <w:multiLevelType w:val="hybridMultilevel"/>
    <w:tmpl w:val="F6B29E1C"/>
    <w:lvl w:ilvl="0" w:tplc="48F8A7B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21AC064">
      <w:start w:val="1"/>
      <w:numFmt w:val="upperLetter"/>
      <w:lvlText w:val="%2."/>
      <w:lvlJc w:val="left"/>
      <w:pPr>
        <w:ind w:left="1440" w:hanging="360"/>
      </w:pPr>
      <w:rPr>
        <w:rFonts w:eastAsia="Times New Roman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050ADC"/>
    <w:multiLevelType w:val="hybridMultilevel"/>
    <w:tmpl w:val="EFCE5C80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793D05"/>
    <w:multiLevelType w:val="hybridMultilevel"/>
    <w:tmpl w:val="3384C05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0B53EAD"/>
    <w:multiLevelType w:val="hybridMultilevel"/>
    <w:tmpl w:val="3CA0565C"/>
    <w:lvl w:ilvl="0" w:tplc="2BF2314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8" w15:restartNumberingAfterBreak="0">
    <w:nsid w:val="332F4BDE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3124CB"/>
    <w:multiLevelType w:val="hybridMultilevel"/>
    <w:tmpl w:val="905C8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E3101"/>
    <w:multiLevelType w:val="hybridMultilevel"/>
    <w:tmpl w:val="60E6D732"/>
    <w:lvl w:ilvl="0" w:tplc="1AF6D4F6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1" w15:restartNumberingAfterBreak="0">
    <w:nsid w:val="357205E8"/>
    <w:multiLevelType w:val="hybridMultilevel"/>
    <w:tmpl w:val="85B03E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425143"/>
    <w:multiLevelType w:val="hybridMultilevel"/>
    <w:tmpl w:val="761C8B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4C4F7E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88124B"/>
    <w:multiLevelType w:val="hybridMultilevel"/>
    <w:tmpl w:val="E8D6EC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78C2875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DB7E8D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622A0A"/>
    <w:multiLevelType w:val="hybridMultilevel"/>
    <w:tmpl w:val="CC86BDA6"/>
    <w:lvl w:ilvl="0" w:tplc="F94C8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7B3E8F"/>
    <w:multiLevelType w:val="hybridMultilevel"/>
    <w:tmpl w:val="E9D8C194"/>
    <w:lvl w:ilvl="0" w:tplc="D822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AF76A7"/>
    <w:multiLevelType w:val="hybridMultilevel"/>
    <w:tmpl w:val="6B6ED76A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E464AB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030C0C"/>
    <w:multiLevelType w:val="hybridMultilevel"/>
    <w:tmpl w:val="4C7C8F6E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8E5AF1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A970B1"/>
    <w:multiLevelType w:val="hybridMultilevel"/>
    <w:tmpl w:val="E7F42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6D3CCD"/>
    <w:multiLevelType w:val="hybridMultilevel"/>
    <w:tmpl w:val="94E23FFC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BD0B34"/>
    <w:multiLevelType w:val="hybridMultilevel"/>
    <w:tmpl w:val="E4808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E923AB"/>
    <w:multiLevelType w:val="hybridMultilevel"/>
    <w:tmpl w:val="1ABAAEA4"/>
    <w:lvl w:ilvl="0" w:tplc="58FAF3A2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8203807"/>
    <w:multiLevelType w:val="hybridMultilevel"/>
    <w:tmpl w:val="E1ECA7F4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474360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0D55C1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CBB5F64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F5EF8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C15700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C50C72"/>
    <w:multiLevelType w:val="hybridMultilevel"/>
    <w:tmpl w:val="29AC215C"/>
    <w:lvl w:ilvl="0" w:tplc="CF2A16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ED29E2"/>
    <w:multiLevelType w:val="multilevel"/>
    <w:tmpl w:val="B9EAEF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2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5" w15:restartNumberingAfterBreak="0">
    <w:nsid w:val="55C76BB7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E13574"/>
    <w:multiLevelType w:val="hybridMultilevel"/>
    <w:tmpl w:val="E1ECA7F4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8CA08E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6F3B50"/>
    <w:multiLevelType w:val="hybridMultilevel"/>
    <w:tmpl w:val="3BEC3502"/>
    <w:lvl w:ilvl="0" w:tplc="04190013">
      <w:start w:val="1"/>
      <w:numFmt w:val="upperRoman"/>
      <w:lvlText w:val="%1."/>
      <w:lvlJc w:val="righ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73409"/>
    <w:multiLevelType w:val="hybridMultilevel"/>
    <w:tmpl w:val="00B22AEC"/>
    <w:lvl w:ilvl="0" w:tplc="BAA8463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A4F5D7A"/>
    <w:multiLevelType w:val="hybridMultilevel"/>
    <w:tmpl w:val="4112CB4C"/>
    <w:lvl w:ilvl="0" w:tplc="9FD426D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5BBA3FEA"/>
    <w:multiLevelType w:val="hybridMultilevel"/>
    <w:tmpl w:val="88280B90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72399D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D0B3EED"/>
    <w:multiLevelType w:val="hybridMultilevel"/>
    <w:tmpl w:val="F898A31C"/>
    <w:lvl w:ilvl="0" w:tplc="12AE0D84">
      <w:start w:val="1"/>
      <w:numFmt w:val="upperRoman"/>
      <w:lvlText w:val="%1."/>
      <w:lvlJc w:val="left"/>
      <w:pPr>
        <w:ind w:left="19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4" w15:restartNumberingAfterBreak="0">
    <w:nsid w:val="5FC554FF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421C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17644A5"/>
    <w:multiLevelType w:val="hybridMultilevel"/>
    <w:tmpl w:val="34122332"/>
    <w:lvl w:ilvl="0" w:tplc="89C23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935479"/>
    <w:multiLevelType w:val="hybridMultilevel"/>
    <w:tmpl w:val="4E301790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E064ED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00126"/>
    <w:multiLevelType w:val="hybridMultilevel"/>
    <w:tmpl w:val="8B0EFB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7714A"/>
    <w:multiLevelType w:val="hybridMultilevel"/>
    <w:tmpl w:val="48EAAA18"/>
    <w:lvl w:ilvl="0" w:tplc="3D8C9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7B2E78"/>
    <w:multiLevelType w:val="hybridMultilevel"/>
    <w:tmpl w:val="D772E6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1009D7"/>
    <w:multiLevelType w:val="hybridMultilevel"/>
    <w:tmpl w:val="EFF890CA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D52518"/>
    <w:multiLevelType w:val="hybridMultilevel"/>
    <w:tmpl w:val="A91282C2"/>
    <w:lvl w:ilvl="0" w:tplc="ACA84E94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4" w15:restartNumberingAfterBreak="0">
    <w:nsid w:val="6D192A81"/>
    <w:multiLevelType w:val="hybridMultilevel"/>
    <w:tmpl w:val="1E90BAE4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D60B51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90F09"/>
    <w:multiLevelType w:val="hybridMultilevel"/>
    <w:tmpl w:val="14903F7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E45DD8"/>
    <w:multiLevelType w:val="hybridMultilevel"/>
    <w:tmpl w:val="3082780A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D72F5F"/>
    <w:multiLevelType w:val="hybridMultilevel"/>
    <w:tmpl w:val="8DDA6E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8D2AFC"/>
    <w:multiLevelType w:val="hybridMultilevel"/>
    <w:tmpl w:val="EF622A3E"/>
    <w:lvl w:ilvl="0" w:tplc="0A187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DC0C77"/>
    <w:multiLevelType w:val="hybridMultilevel"/>
    <w:tmpl w:val="4300C8B4"/>
    <w:lvl w:ilvl="0" w:tplc="FDC4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4F38FD"/>
    <w:multiLevelType w:val="hybridMultilevel"/>
    <w:tmpl w:val="B5BA27BC"/>
    <w:lvl w:ilvl="0" w:tplc="CCFC93D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2" w15:restartNumberingAfterBreak="0">
    <w:nsid w:val="74C73D66"/>
    <w:multiLevelType w:val="hybridMultilevel"/>
    <w:tmpl w:val="8508FC6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731140"/>
    <w:multiLevelType w:val="hybridMultilevel"/>
    <w:tmpl w:val="11904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0D0F2F"/>
    <w:multiLevelType w:val="hybridMultilevel"/>
    <w:tmpl w:val="D7B6E4A4"/>
    <w:lvl w:ilvl="0" w:tplc="A142E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67F3338"/>
    <w:multiLevelType w:val="hybridMultilevel"/>
    <w:tmpl w:val="5C06AFDC"/>
    <w:lvl w:ilvl="0" w:tplc="BB38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B96D7F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7776CE1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98C4E7D"/>
    <w:multiLevelType w:val="hybridMultilevel"/>
    <w:tmpl w:val="B3EC0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CE0932"/>
    <w:multiLevelType w:val="hybridMultilevel"/>
    <w:tmpl w:val="29925202"/>
    <w:lvl w:ilvl="0" w:tplc="ACA84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C74198"/>
    <w:multiLevelType w:val="hybridMultilevel"/>
    <w:tmpl w:val="94561DBA"/>
    <w:lvl w:ilvl="0" w:tplc="B2005338">
      <w:start w:val="1"/>
      <w:numFmt w:val="upperRoman"/>
      <w:lvlText w:val="%1.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7D806622"/>
    <w:multiLevelType w:val="hybridMultilevel"/>
    <w:tmpl w:val="C1B280A8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F814021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66"/>
  </w:num>
  <w:num w:numId="3">
    <w:abstractNumId w:val="57"/>
  </w:num>
  <w:num w:numId="4">
    <w:abstractNumId w:val="76"/>
  </w:num>
  <w:num w:numId="5">
    <w:abstractNumId w:val="62"/>
  </w:num>
  <w:num w:numId="6">
    <w:abstractNumId w:val="65"/>
  </w:num>
  <w:num w:numId="7">
    <w:abstractNumId w:val="51"/>
  </w:num>
  <w:num w:numId="8">
    <w:abstractNumId w:val="15"/>
  </w:num>
  <w:num w:numId="9">
    <w:abstractNumId w:val="83"/>
  </w:num>
  <w:num w:numId="10">
    <w:abstractNumId w:val="59"/>
  </w:num>
  <w:num w:numId="11">
    <w:abstractNumId w:val="72"/>
  </w:num>
  <w:num w:numId="12">
    <w:abstractNumId w:val="7"/>
  </w:num>
  <w:num w:numId="13">
    <w:abstractNumId w:val="38"/>
  </w:num>
  <w:num w:numId="14">
    <w:abstractNumId w:val="56"/>
  </w:num>
  <w:num w:numId="15">
    <w:abstractNumId w:val="11"/>
  </w:num>
  <w:num w:numId="16">
    <w:abstractNumId w:val="37"/>
  </w:num>
  <w:num w:numId="17">
    <w:abstractNumId w:val="98"/>
  </w:num>
  <w:num w:numId="18">
    <w:abstractNumId w:val="42"/>
  </w:num>
  <w:num w:numId="19">
    <w:abstractNumId w:val="91"/>
  </w:num>
  <w:num w:numId="20">
    <w:abstractNumId w:val="70"/>
  </w:num>
  <w:num w:numId="21">
    <w:abstractNumId w:val="5"/>
  </w:num>
  <w:num w:numId="22">
    <w:abstractNumId w:val="43"/>
  </w:num>
  <w:num w:numId="23">
    <w:abstractNumId w:val="23"/>
  </w:num>
  <w:num w:numId="24">
    <w:abstractNumId w:val="93"/>
  </w:num>
  <w:num w:numId="25">
    <w:abstractNumId w:val="46"/>
  </w:num>
  <w:num w:numId="26">
    <w:abstractNumId w:val="30"/>
  </w:num>
  <w:num w:numId="27">
    <w:abstractNumId w:val="89"/>
  </w:num>
  <w:num w:numId="28">
    <w:abstractNumId w:val="80"/>
  </w:num>
  <w:num w:numId="29">
    <w:abstractNumId w:val="40"/>
  </w:num>
  <w:num w:numId="30">
    <w:abstractNumId w:val="73"/>
  </w:num>
  <w:num w:numId="31">
    <w:abstractNumId w:val="92"/>
  </w:num>
  <w:num w:numId="32">
    <w:abstractNumId w:val="41"/>
  </w:num>
  <w:num w:numId="33">
    <w:abstractNumId w:val="33"/>
  </w:num>
  <w:num w:numId="34">
    <w:abstractNumId w:val="16"/>
  </w:num>
  <w:num w:numId="35">
    <w:abstractNumId w:val="26"/>
  </w:num>
  <w:num w:numId="36">
    <w:abstractNumId w:val="25"/>
  </w:num>
  <w:num w:numId="37">
    <w:abstractNumId w:val="60"/>
  </w:num>
  <w:num w:numId="38">
    <w:abstractNumId w:val="97"/>
  </w:num>
  <w:num w:numId="39">
    <w:abstractNumId w:val="84"/>
  </w:num>
  <w:num w:numId="40">
    <w:abstractNumId w:val="36"/>
  </w:num>
  <w:num w:numId="41">
    <w:abstractNumId w:val="35"/>
  </w:num>
  <w:num w:numId="42">
    <w:abstractNumId w:val="10"/>
  </w:num>
  <w:num w:numId="43">
    <w:abstractNumId w:val="95"/>
  </w:num>
  <w:num w:numId="44">
    <w:abstractNumId w:val="87"/>
  </w:num>
  <w:num w:numId="45">
    <w:abstractNumId w:val="32"/>
  </w:num>
  <w:num w:numId="46">
    <w:abstractNumId w:val="67"/>
  </w:num>
  <w:num w:numId="47">
    <w:abstractNumId w:val="53"/>
  </w:num>
  <w:num w:numId="48">
    <w:abstractNumId w:val="82"/>
  </w:num>
  <w:num w:numId="49">
    <w:abstractNumId w:val="6"/>
  </w:num>
  <w:num w:numId="50">
    <w:abstractNumId w:val="74"/>
  </w:num>
  <w:num w:numId="51">
    <w:abstractNumId w:val="102"/>
  </w:num>
  <w:num w:numId="52">
    <w:abstractNumId w:val="71"/>
  </w:num>
  <w:num w:numId="53">
    <w:abstractNumId w:val="8"/>
  </w:num>
  <w:num w:numId="54">
    <w:abstractNumId w:val="96"/>
  </w:num>
  <w:num w:numId="55">
    <w:abstractNumId w:val="0"/>
  </w:num>
  <w:num w:numId="56">
    <w:abstractNumId w:val="75"/>
  </w:num>
  <w:num w:numId="57">
    <w:abstractNumId w:val="17"/>
  </w:num>
  <w:num w:numId="58">
    <w:abstractNumId w:val="48"/>
  </w:num>
  <w:num w:numId="59">
    <w:abstractNumId w:val="63"/>
  </w:num>
  <w:num w:numId="60">
    <w:abstractNumId w:val="90"/>
  </w:num>
  <w:num w:numId="61">
    <w:abstractNumId w:val="14"/>
  </w:num>
  <w:num w:numId="6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</w:num>
  <w:num w:numId="64">
    <w:abstractNumId w:val="77"/>
  </w:num>
  <w:num w:numId="65">
    <w:abstractNumId w:val="1"/>
  </w:num>
  <w:num w:numId="66">
    <w:abstractNumId w:val="22"/>
  </w:num>
  <w:num w:numId="67">
    <w:abstractNumId w:val="69"/>
  </w:num>
  <w:num w:numId="68">
    <w:abstractNumId w:val="85"/>
  </w:num>
  <w:num w:numId="69">
    <w:abstractNumId w:val="21"/>
  </w:num>
  <w:num w:numId="70">
    <w:abstractNumId w:val="49"/>
  </w:num>
  <w:num w:numId="71">
    <w:abstractNumId w:val="18"/>
  </w:num>
  <w:num w:numId="72">
    <w:abstractNumId w:val="54"/>
  </w:num>
  <w:num w:numId="73">
    <w:abstractNumId w:val="12"/>
  </w:num>
  <w:num w:numId="74">
    <w:abstractNumId w:val="29"/>
  </w:num>
  <w:num w:numId="75">
    <w:abstractNumId w:val="101"/>
  </w:num>
  <w:num w:numId="76">
    <w:abstractNumId w:val="86"/>
  </w:num>
  <w:num w:numId="77">
    <w:abstractNumId w:val="44"/>
  </w:num>
  <w:num w:numId="78">
    <w:abstractNumId w:val="28"/>
  </w:num>
  <w:num w:numId="79">
    <w:abstractNumId w:val="9"/>
  </w:num>
  <w:num w:numId="80">
    <w:abstractNumId w:val="19"/>
  </w:num>
  <w:num w:numId="81">
    <w:abstractNumId w:val="47"/>
  </w:num>
  <w:num w:numId="82">
    <w:abstractNumId w:val="52"/>
  </w:num>
  <w:num w:numId="83">
    <w:abstractNumId w:val="45"/>
  </w:num>
  <w:num w:numId="84">
    <w:abstractNumId w:val="50"/>
  </w:num>
  <w:num w:numId="85">
    <w:abstractNumId w:val="20"/>
  </w:num>
  <w:num w:numId="86">
    <w:abstractNumId w:val="31"/>
  </w:num>
  <w:num w:numId="87">
    <w:abstractNumId w:val="2"/>
  </w:num>
  <w:num w:numId="88">
    <w:abstractNumId w:val="3"/>
  </w:num>
  <w:num w:numId="89">
    <w:abstractNumId w:val="55"/>
  </w:num>
  <w:num w:numId="90">
    <w:abstractNumId w:val="61"/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0"/>
  </w:num>
  <w:num w:numId="93">
    <w:abstractNumId w:val="39"/>
  </w:num>
  <w:num w:numId="94">
    <w:abstractNumId w:val="81"/>
  </w:num>
  <w:num w:numId="95">
    <w:abstractNumId w:val="64"/>
  </w:num>
  <w:num w:numId="96">
    <w:abstractNumId w:val="27"/>
  </w:num>
  <w:num w:numId="97">
    <w:abstractNumId w:val="68"/>
  </w:num>
  <w:num w:numId="98">
    <w:abstractNumId w:val="4"/>
  </w:num>
  <w:num w:numId="99">
    <w:abstractNumId w:val="78"/>
  </w:num>
  <w:num w:numId="100">
    <w:abstractNumId w:val="58"/>
  </w:num>
  <w:num w:numId="101">
    <w:abstractNumId w:val="88"/>
  </w:num>
  <w:num w:numId="102">
    <w:abstractNumId w:val="24"/>
  </w:num>
  <w:num w:numId="103">
    <w:abstractNumId w:val="1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B5"/>
    <w:rsid w:val="00051AE4"/>
    <w:rsid w:val="0007002D"/>
    <w:rsid w:val="00073793"/>
    <w:rsid w:val="000E4BB4"/>
    <w:rsid w:val="00144EE4"/>
    <w:rsid w:val="00223B68"/>
    <w:rsid w:val="002D36FC"/>
    <w:rsid w:val="002F1E19"/>
    <w:rsid w:val="00431451"/>
    <w:rsid w:val="0046478F"/>
    <w:rsid w:val="00506A22"/>
    <w:rsid w:val="005237B5"/>
    <w:rsid w:val="006552E3"/>
    <w:rsid w:val="00657226"/>
    <w:rsid w:val="006951DE"/>
    <w:rsid w:val="006C7C23"/>
    <w:rsid w:val="00740F3A"/>
    <w:rsid w:val="008C3B24"/>
    <w:rsid w:val="009868A8"/>
    <w:rsid w:val="009A7BAC"/>
    <w:rsid w:val="009D03AE"/>
    <w:rsid w:val="00AA67ED"/>
    <w:rsid w:val="00B836BF"/>
    <w:rsid w:val="00EF6817"/>
    <w:rsid w:val="00F9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337D-F12C-4429-9548-E81C3885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2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3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2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3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237B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237B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237B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237B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237B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5237B5"/>
    <w:pPr>
      <w:ind w:left="720"/>
      <w:contextualSpacing/>
    </w:pPr>
  </w:style>
  <w:style w:type="table" w:styleId="ac">
    <w:name w:val="Table Grid"/>
    <w:basedOn w:val="a1"/>
    <w:uiPriority w:val="39"/>
    <w:rsid w:val="005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23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3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237B5"/>
    <w:rPr>
      <w:color w:val="0000FF"/>
      <w:u w:val="single"/>
    </w:rPr>
  </w:style>
  <w:style w:type="paragraph" w:customStyle="1" w:styleId="ConsPlusNormal">
    <w:name w:val="ConsPlusNormal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237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5237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237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23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7B5"/>
  </w:style>
  <w:style w:type="character" w:styleId="af1">
    <w:name w:val="Strong"/>
    <w:basedOn w:val="a0"/>
    <w:uiPriority w:val="22"/>
    <w:qFormat/>
    <w:rsid w:val="005237B5"/>
    <w:rPr>
      <w:b/>
      <w:bCs/>
    </w:rPr>
  </w:style>
  <w:style w:type="character" w:customStyle="1" w:styleId="blk">
    <w:name w:val="blk"/>
    <w:basedOn w:val="a0"/>
    <w:rsid w:val="005237B5"/>
  </w:style>
  <w:style w:type="numbering" w:customStyle="1" w:styleId="11">
    <w:name w:val="Нет списка1"/>
    <w:next w:val="a2"/>
    <w:uiPriority w:val="99"/>
    <w:semiHidden/>
    <w:unhideWhenUsed/>
    <w:rsid w:val="005237B5"/>
  </w:style>
  <w:style w:type="paragraph" w:customStyle="1" w:styleId="s1">
    <w:name w:val="s_1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5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5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59"/>
    <w:rsid w:val="005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"/>
    <w:rsid w:val="0052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5237B5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5237B5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5237B5"/>
    <w:rPr>
      <w:rFonts w:cs="Times New Roman"/>
      <w:color w:val="106BBE"/>
    </w:rPr>
  </w:style>
  <w:style w:type="paragraph" w:styleId="af4">
    <w:name w:val="header"/>
    <w:basedOn w:val="a"/>
    <w:link w:val="af5"/>
    <w:uiPriority w:val="99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237B5"/>
  </w:style>
  <w:style w:type="paragraph" w:styleId="af6">
    <w:name w:val="footer"/>
    <w:basedOn w:val="a"/>
    <w:link w:val="af7"/>
    <w:unhideWhenUsed/>
    <w:rsid w:val="0052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5237B5"/>
  </w:style>
  <w:style w:type="character" w:customStyle="1" w:styleId="ab">
    <w:name w:val="Абзац списка Знак"/>
    <w:basedOn w:val="a0"/>
    <w:link w:val="aa"/>
    <w:uiPriority w:val="34"/>
    <w:rsid w:val="005237B5"/>
  </w:style>
  <w:style w:type="paragraph" w:customStyle="1" w:styleId="af8">
    <w:name w:val="Знак Знак Знак Знак Знак Знак Знак Знак Знак Знак Знак"/>
    <w:basedOn w:val="a"/>
    <w:rsid w:val="005237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52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148/94b9f014f894f948e12c4441c96ead9a4f79aa57/" TargetMode="External"/><Relationship Id="rId13" Type="http://schemas.openxmlformats.org/officeDocument/2006/relationships/hyperlink" Target="http://base.garant.ru/10106464/" TargetMode="External"/><Relationship Id="rId18" Type="http://schemas.openxmlformats.org/officeDocument/2006/relationships/hyperlink" Target="http://base.garant.ru/12114746/" TargetMode="External"/><Relationship Id="rId26" Type="http://schemas.openxmlformats.org/officeDocument/2006/relationships/hyperlink" Target="http://base.garant.ru/121775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77530/4/" TargetMode="External"/><Relationship Id="rId7" Type="http://schemas.openxmlformats.org/officeDocument/2006/relationships/hyperlink" Target="http://www.consultant.ru/document/cons_doc_LAW_10148/94b9f014f894f948e12c4441c96ead9a4f79aa57/" TargetMode="External"/><Relationship Id="rId12" Type="http://schemas.openxmlformats.org/officeDocument/2006/relationships/hyperlink" Target="http://base.garant.ru/10106464/" TargetMode="External"/><Relationship Id="rId17" Type="http://schemas.openxmlformats.org/officeDocument/2006/relationships/hyperlink" Target="http://base.garant.ru/12114746/" TargetMode="External"/><Relationship Id="rId25" Type="http://schemas.openxmlformats.org/officeDocument/2006/relationships/hyperlink" Target="http://base.garant.ru/121775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6464/" TargetMode="External"/><Relationship Id="rId20" Type="http://schemas.openxmlformats.org/officeDocument/2006/relationships/hyperlink" Target="http://base.garant.ru/55171671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148/94b9f014f894f948e12c4441c96ead9a4f79aa57/" TargetMode="External"/><Relationship Id="rId11" Type="http://schemas.openxmlformats.org/officeDocument/2006/relationships/hyperlink" Target="http://base.garant.ru/12114746/" TargetMode="External"/><Relationship Id="rId24" Type="http://schemas.openxmlformats.org/officeDocument/2006/relationships/hyperlink" Target="http://base.garant.ru/12177530/" TargetMode="External"/><Relationship Id="rId5" Type="http://schemas.openxmlformats.org/officeDocument/2006/relationships/hyperlink" Target="http://www.consultant.ru/document/cons_doc_LAW_10148/94b9f014f894f948e12c4441c96ead9a4f79aa57/" TargetMode="External"/><Relationship Id="rId15" Type="http://schemas.openxmlformats.org/officeDocument/2006/relationships/hyperlink" Target="http://base.garant.ru/10106464/" TargetMode="External"/><Relationship Id="rId23" Type="http://schemas.openxmlformats.org/officeDocument/2006/relationships/hyperlink" Target="http://base.garant.ru/12177530/" TargetMode="External"/><Relationship Id="rId28" Type="http://schemas.openxmlformats.org/officeDocument/2006/relationships/hyperlink" Target="http://base.garant.ru/12177530/" TargetMode="External"/><Relationship Id="rId10" Type="http://schemas.openxmlformats.org/officeDocument/2006/relationships/hyperlink" Target="http://base.garant.ru/12114746/" TargetMode="External"/><Relationship Id="rId19" Type="http://schemas.openxmlformats.org/officeDocument/2006/relationships/hyperlink" Target="http://base.garant.ru/1212386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06464/" TargetMode="External"/><Relationship Id="rId14" Type="http://schemas.openxmlformats.org/officeDocument/2006/relationships/hyperlink" Target="http://base.garant.ru/10106464/" TargetMode="External"/><Relationship Id="rId22" Type="http://schemas.openxmlformats.org/officeDocument/2006/relationships/hyperlink" Target="http://base.garant.ru/12177530/" TargetMode="External"/><Relationship Id="rId27" Type="http://schemas.openxmlformats.org/officeDocument/2006/relationships/hyperlink" Target="http://base.garant.ru/1217753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103</Pages>
  <Words>41587</Words>
  <Characters>237052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Щеголева</dc:creator>
  <cp:keywords/>
  <dc:description/>
  <cp:lastModifiedBy>Мария Щеголева</cp:lastModifiedBy>
  <cp:revision>17</cp:revision>
  <dcterms:created xsi:type="dcterms:W3CDTF">2018-03-22T13:51:00Z</dcterms:created>
  <dcterms:modified xsi:type="dcterms:W3CDTF">2018-03-23T08:13:00Z</dcterms:modified>
</cp:coreProperties>
</file>